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sz w:val="56"/>
          <w:szCs w:val="56"/>
          <w:lang w:eastAsia="zh-CN"/>
        </w:rPr>
      </w:pPr>
      <w:r>
        <w:rPr>
          <w:rFonts w:hint="eastAsia"/>
          <w:sz w:val="56"/>
          <w:szCs w:val="56"/>
          <w:lang w:eastAsia="zh-CN"/>
        </w:rPr>
        <w:t>网络安全技术措施落实证明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兹证明，重庆市丰都县犀利熊网吧，实名编码为：5002300102现已落实网络安全技术措施，实名服务器一台，版本为：8.02.1817，实名客户端102台，版本为：8.02.1011，均符合相关管理部门规定。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          </w:t>
      </w:r>
    </w:p>
    <w:p>
      <w:pPr>
        <w:jc w:val="righ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丰都卓航网络科技有限公司</w:t>
      </w:r>
    </w:p>
    <w:p>
      <w:pPr>
        <w:jc w:val="righ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2020.11.06        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97D2D"/>
    <w:rsid w:val="527A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卓航网络科技有限公司</cp:lastModifiedBy>
  <cp:lastPrinted>2020-11-06T05:03:16Z</cp:lastPrinted>
  <dcterms:modified xsi:type="dcterms:W3CDTF">2020-11-06T05:04:50Z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