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529" w:rsidRPr="0068037B" w:rsidRDefault="007B7529" w:rsidP="007B7529">
      <w:pPr>
        <w:widowControl/>
        <w:spacing w:before="100" w:beforeAutospacing="1" w:after="100" w:afterAutospacing="1" w:line="330" w:lineRule="atLeast"/>
        <w:jc w:val="left"/>
        <w:rPr>
          <w:rFonts w:ascii="Times New Roman" w:eastAsia="华文中宋" w:hAnsi="Times New Roman"/>
          <w:snapToGrid w:val="0"/>
          <w:spacing w:val="38"/>
          <w:kern w:val="0"/>
          <w:sz w:val="28"/>
          <w:szCs w:val="28"/>
        </w:rPr>
      </w:pPr>
      <w:bookmarkStart w:id="0" w:name="_GoBack"/>
      <w:r w:rsidRPr="0068037B">
        <w:rPr>
          <w:rFonts w:ascii="Times New Roman" w:eastAsia="华文中宋" w:hAnsi="Times New Roman"/>
          <w:snapToGrid w:val="0"/>
          <w:spacing w:val="38"/>
          <w:kern w:val="0"/>
          <w:sz w:val="28"/>
          <w:szCs w:val="28"/>
        </w:rPr>
        <w:t>2019</w:t>
      </w:r>
      <w:r w:rsidRPr="0068037B">
        <w:rPr>
          <w:rFonts w:ascii="Times New Roman" w:eastAsia="华文中宋" w:hAnsi="Times New Roman"/>
          <w:snapToGrid w:val="0"/>
          <w:spacing w:val="38"/>
          <w:kern w:val="0"/>
          <w:sz w:val="28"/>
          <w:szCs w:val="28"/>
        </w:rPr>
        <w:t>年改发案件评析管理机制经验交流之一</w:t>
      </w:r>
      <w:bookmarkEnd w:id="0"/>
    </w:p>
    <w:p w:rsidR="007B7529" w:rsidRPr="0068037B" w:rsidRDefault="007B7529" w:rsidP="007B7529">
      <w:pPr>
        <w:widowControl/>
        <w:spacing w:before="100" w:beforeAutospacing="1" w:after="100" w:afterAutospacing="1" w:line="330" w:lineRule="atLeast"/>
        <w:jc w:val="left"/>
        <w:rPr>
          <w:rFonts w:ascii="Times New Roman" w:eastAsia="华文中宋" w:hAnsi="Times New Roman"/>
          <w:snapToGrid w:val="0"/>
          <w:spacing w:val="38"/>
          <w:kern w:val="0"/>
          <w:szCs w:val="24"/>
        </w:rPr>
      </w:pPr>
    </w:p>
    <w:p w:rsidR="007B7529" w:rsidRPr="0068037B" w:rsidRDefault="007B7529" w:rsidP="007B7529">
      <w:pPr>
        <w:widowControl/>
        <w:spacing w:before="100" w:beforeAutospacing="1" w:after="100" w:afterAutospacing="1" w:line="330" w:lineRule="atLeast"/>
        <w:jc w:val="center"/>
        <w:rPr>
          <w:rFonts w:ascii="Times New Roman" w:eastAsia="方正小标宋简体" w:hAnsi="Times New Roman"/>
          <w:color w:val="FF0000"/>
          <w:kern w:val="0"/>
          <w:sz w:val="120"/>
          <w:szCs w:val="120"/>
        </w:rPr>
      </w:pPr>
      <w:r w:rsidRPr="0068037B">
        <w:rPr>
          <w:rFonts w:ascii="Times New Roman" w:eastAsia="方正小标宋简体" w:hAnsi="Times New Roman"/>
          <w:snapToGrid w:val="0"/>
          <w:color w:val="FF0000"/>
          <w:spacing w:val="38"/>
          <w:kern w:val="0"/>
          <w:sz w:val="120"/>
          <w:szCs w:val="120"/>
        </w:rPr>
        <w:t>重庆审判管理</w:t>
      </w:r>
    </w:p>
    <w:p w:rsidR="007B7529" w:rsidRPr="0068037B" w:rsidRDefault="007B7529" w:rsidP="00F8597D">
      <w:pPr>
        <w:widowControl/>
        <w:adjustRightInd w:val="0"/>
        <w:snapToGrid w:val="0"/>
        <w:spacing w:beforeLines="200" w:before="624" w:after="100" w:afterAutospacing="1" w:line="330" w:lineRule="atLeast"/>
        <w:jc w:val="center"/>
        <w:rPr>
          <w:rFonts w:ascii="Times New Roman" w:eastAsia="楷体_GB2312" w:hAnsi="Times New Roman"/>
          <w:bCs/>
          <w:kern w:val="0"/>
          <w:sz w:val="32"/>
          <w:szCs w:val="32"/>
        </w:rPr>
      </w:pPr>
      <w:r w:rsidRPr="0068037B">
        <w:rPr>
          <w:rFonts w:ascii="Times New Roman" w:eastAsia="楷体_GB2312" w:hAnsi="Times New Roman"/>
          <w:kern w:val="0"/>
          <w:sz w:val="32"/>
          <w:szCs w:val="32"/>
        </w:rPr>
        <w:t>工作动态专刊</w:t>
      </w:r>
      <w:r w:rsidRPr="0068037B">
        <w:rPr>
          <w:rFonts w:ascii="Times New Roman" w:eastAsia="楷体_GB2312" w:hAnsi="Times New Roman"/>
          <w:bCs/>
          <w:kern w:val="0"/>
          <w:sz w:val="32"/>
          <w:szCs w:val="32"/>
        </w:rPr>
        <w:t>2019</w:t>
      </w:r>
      <w:r w:rsidRPr="0068037B">
        <w:rPr>
          <w:rFonts w:ascii="Times New Roman" w:eastAsia="楷体_GB2312" w:hAnsi="Times New Roman"/>
          <w:bCs/>
          <w:kern w:val="0"/>
          <w:sz w:val="32"/>
          <w:szCs w:val="32"/>
        </w:rPr>
        <w:t>年第</w:t>
      </w:r>
      <w:r w:rsidR="00F8597D">
        <w:rPr>
          <w:rFonts w:ascii="Times New Roman" w:eastAsia="楷体_GB2312" w:hAnsi="Times New Roman" w:hint="eastAsia"/>
          <w:bCs/>
          <w:kern w:val="0"/>
          <w:sz w:val="32"/>
          <w:szCs w:val="32"/>
        </w:rPr>
        <w:t>22</w:t>
      </w:r>
      <w:r w:rsidRPr="0068037B">
        <w:rPr>
          <w:rFonts w:ascii="Times New Roman" w:eastAsia="楷体_GB2312" w:hAnsi="Times New Roman"/>
          <w:bCs/>
          <w:kern w:val="0"/>
          <w:sz w:val="32"/>
          <w:szCs w:val="32"/>
        </w:rPr>
        <w:t>期</w:t>
      </w:r>
    </w:p>
    <w:p w:rsidR="007B7529" w:rsidRPr="0068037B" w:rsidRDefault="007B7529" w:rsidP="007B7529">
      <w:pPr>
        <w:widowControl/>
        <w:adjustRightInd w:val="0"/>
        <w:snapToGrid w:val="0"/>
        <w:spacing w:before="100" w:beforeAutospacing="1" w:after="100" w:afterAutospacing="1" w:line="330" w:lineRule="atLeast"/>
        <w:jc w:val="center"/>
        <w:rPr>
          <w:rFonts w:ascii="Times New Roman" w:eastAsia="楷体_GB2312" w:hAnsi="Times New Roman"/>
          <w:bCs/>
          <w:kern w:val="0"/>
          <w:sz w:val="32"/>
          <w:szCs w:val="32"/>
        </w:rPr>
      </w:pPr>
      <w:r w:rsidRPr="0068037B">
        <w:rPr>
          <w:rFonts w:ascii="Times New Roman" w:eastAsia="楷体_GB2312" w:hAnsi="Times New Roman"/>
          <w:bCs/>
          <w:kern w:val="0"/>
          <w:sz w:val="32"/>
          <w:szCs w:val="32"/>
        </w:rPr>
        <w:t>（总第</w:t>
      </w:r>
      <w:r w:rsidR="00F8597D">
        <w:rPr>
          <w:rFonts w:ascii="Times New Roman" w:eastAsia="楷体_GB2312" w:hAnsi="Times New Roman" w:hint="eastAsia"/>
          <w:bCs/>
          <w:kern w:val="0"/>
          <w:sz w:val="32"/>
          <w:szCs w:val="32"/>
        </w:rPr>
        <w:t>172</w:t>
      </w:r>
      <w:r w:rsidRPr="0068037B">
        <w:rPr>
          <w:rFonts w:ascii="Times New Roman" w:eastAsia="楷体_GB2312" w:hAnsi="Times New Roman"/>
          <w:bCs/>
          <w:kern w:val="0"/>
          <w:sz w:val="32"/>
          <w:szCs w:val="32"/>
        </w:rPr>
        <w:t>期）</w:t>
      </w:r>
    </w:p>
    <w:p w:rsidR="007B7529" w:rsidRPr="0068037B" w:rsidRDefault="00F8597D" w:rsidP="007B7529">
      <w:pPr>
        <w:widowControl/>
        <w:adjustRightInd w:val="0"/>
        <w:snapToGrid w:val="0"/>
        <w:spacing w:beforeAutospacing="1" w:after="100" w:afterAutospacing="1" w:line="330" w:lineRule="atLeast"/>
        <w:jc w:val="center"/>
        <w:rPr>
          <w:rFonts w:ascii="Times New Roman" w:eastAsia="楷体_GB2312" w:hAnsi="Times New Roman"/>
          <w:kern w:val="0"/>
          <w:sz w:val="32"/>
          <w:szCs w:val="32"/>
        </w:rPr>
      </w:pPr>
      <w:r>
        <w:rPr>
          <w:rFonts w:ascii="Times New Roman" w:hAnsi="Times New Roman"/>
          <w:noProof/>
          <w:szCs w:val="24"/>
        </w:rPr>
        <mc:AlternateContent>
          <mc:Choice Requires="wps">
            <w:drawing>
              <wp:anchor distT="0" distB="0" distL="114300" distR="114300" simplePos="0" relativeHeight="251660288" behindDoc="0" locked="0" layoutInCell="1" allowOverlap="1">
                <wp:simplePos x="0" y="0"/>
                <wp:positionH relativeFrom="column">
                  <wp:posOffset>-71755</wp:posOffset>
                </wp:positionH>
                <wp:positionV relativeFrom="paragraph">
                  <wp:posOffset>326390</wp:posOffset>
                </wp:positionV>
                <wp:extent cx="5400040" cy="17145"/>
                <wp:effectExtent l="23495" t="21590" r="15240" b="18415"/>
                <wp:wrapNone/>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00040" cy="17145"/>
                        </a:xfrm>
                        <a:custGeom>
                          <a:avLst/>
                          <a:gdLst>
                            <a:gd name="T0" fmla="*/ 0 w 9057"/>
                            <a:gd name="T1" fmla="*/ 0 h 27"/>
                            <a:gd name="T2" fmla="*/ 9057 w 9057"/>
                            <a:gd name="T3" fmla="*/ 27 h 27"/>
                          </a:gdLst>
                          <a:ahLst/>
                          <a:cxnLst>
                            <a:cxn ang="0">
                              <a:pos x="T0" y="T1"/>
                            </a:cxn>
                            <a:cxn ang="0">
                              <a:pos x="T2" y="T3"/>
                            </a:cxn>
                          </a:cxnLst>
                          <a:rect l="0" t="0" r="r" b="b"/>
                          <a:pathLst>
                            <a:path w="9057" h="27">
                              <a:moveTo>
                                <a:pt x="0" y="0"/>
                              </a:moveTo>
                              <a:lnTo>
                                <a:pt x="9057" y="27"/>
                              </a:lnTo>
                            </a:path>
                          </a:pathLst>
                        </a:cu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 o:spid="_x0000_s1026" style="position:absolute;left:0;text-align:left;margin-left:-5.65pt;margin-top:25.7pt;width:425.2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05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" path="m,l9057,27e" filled="f" strokecolor="red" strokeweight="2.25pt">
                <v:path arrowok="t" o:connecttype="custom" o:connectlocs="0,0;5400040,17145" o:connectangles="0,0"/>
              </v:shape>
            </w:pict>
          </mc:Fallback>
        </mc:AlternateContent>
      </w:r>
      <w:r w:rsidR="007B7529" w:rsidRPr="0068037B">
        <w:rPr>
          <w:rFonts w:ascii="Times New Roman" w:eastAsia="楷体_GB2312" w:hAnsi="Times New Roman"/>
          <w:bCs/>
          <w:kern w:val="0"/>
          <w:sz w:val="32"/>
          <w:szCs w:val="32"/>
        </w:rPr>
        <w:t>重庆市高级人民法院审判管理办公室</w:t>
      </w:r>
      <w:r w:rsidR="007B7529" w:rsidRPr="0068037B">
        <w:rPr>
          <w:rFonts w:ascii="Times New Roman" w:eastAsia="楷体_GB2312" w:hAnsi="Times New Roman"/>
          <w:bCs/>
          <w:kern w:val="0"/>
          <w:sz w:val="32"/>
          <w:szCs w:val="32"/>
        </w:rPr>
        <w:t xml:space="preserve">    2019</w:t>
      </w:r>
      <w:r w:rsidR="007B7529" w:rsidRPr="0068037B">
        <w:rPr>
          <w:rFonts w:ascii="Times New Roman" w:eastAsia="楷体_GB2312" w:hAnsi="Times New Roman"/>
          <w:bCs/>
          <w:kern w:val="0"/>
          <w:sz w:val="32"/>
          <w:szCs w:val="32"/>
        </w:rPr>
        <w:t>年</w:t>
      </w:r>
      <w:r>
        <w:rPr>
          <w:rFonts w:ascii="Times New Roman" w:eastAsia="楷体_GB2312" w:hAnsi="Times New Roman" w:hint="eastAsia"/>
          <w:bCs/>
          <w:kern w:val="0"/>
          <w:sz w:val="32"/>
          <w:szCs w:val="32"/>
        </w:rPr>
        <w:t>12</w:t>
      </w:r>
      <w:r w:rsidR="007B7529" w:rsidRPr="0068037B">
        <w:rPr>
          <w:rFonts w:ascii="Times New Roman" w:eastAsia="楷体_GB2312" w:hAnsi="Times New Roman"/>
          <w:bCs/>
          <w:kern w:val="0"/>
          <w:sz w:val="32"/>
          <w:szCs w:val="32"/>
        </w:rPr>
        <w:t>月</w:t>
      </w:r>
      <w:r>
        <w:rPr>
          <w:rFonts w:ascii="Times New Roman" w:eastAsia="楷体_GB2312" w:hAnsi="Times New Roman" w:hint="eastAsia"/>
          <w:bCs/>
          <w:kern w:val="0"/>
          <w:sz w:val="32"/>
          <w:szCs w:val="32"/>
        </w:rPr>
        <w:t>3</w:t>
      </w:r>
      <w:r w:rsidR="007B7529" w:rsidRPr="0068037B">
        <w:rPr>
          <w:rFonts w:ascii="Times New Roman" w:eastAsia="楷体_GB2312" w:hAnsi="Times New Roman"/>
          <w:bCs/>
          <w:kern w:val="0"/>
          <w:sz w:val="32"/>
          <w:szCs w:val="32"/>
        </w:rPr>
        <w:t>日</w:t>
      </w:r>
    </w:p>
    <w:p w:rsidR="007B7529" w:rsidRPr="0068037B" w:rsidRDefault="007B7529" w:rsidP="007B7529">
      <w:pPr>
        <w:spacing w:line="580" w:lineRule="exact"/>
        <w:jc w:val="center"/>
        <w:rPr>
          <w:rFonts w:ascii="Times New Roman" w:eastAsia="黑体" w:hAnsi="Times New Roman"/>
          <w:b/>
          <w:sz w:val="32"/>
          <w:szCs w:val="32"/>
        </w:rPr>
      </w:pPr>
    </w:p>
    <w:p w:rsidR="007B7529" w:rsidRDefault="007B7529" w:rsidP="007B7529">
      <w:pPr>
        <w:spacing w:line="560" w:lineRule="exact"/>
        <w:jc w:val="left"/>
        <w:rPr>
          <w:rFonts w:ascii="Times New Roman" w:eastAsia="方正小标宋简体" w:hAnsi="Times New Roman"/>
          <w:b/>
          <w:sz w:val="36"/>
          <w:szCs w:val="36"/>
        </w:rPr>
      </w:pPr>
      <w:r w:rsidRPr="0068037B">
        <w:rPr>
          <w:rFonts w:ascii="Times New Roman" w:eastAsia="方正仿宋_GBK" w:hAnsi="Times New Roman"/>
          <w:sz w:val="32"/>
          <w:szCs w:val="32"/>
        </w:rPr>
        <w:t>【编者按】</w:t>
      </w:r>
      <w:r>
        <w:rPr>
          <w:rFonts w:ascii="Times New Roman" w:eastAsia="方正仿宋_GBK" w:hAnsi="Times New Roman"/>
          <w:kern w:val="0"/>
          <w:sz w:val="32"/>
          <w:szCs w:val="32"/>
          <w:lang w:val="zh-CN"/>
        </w:rPr>
        <w:t>为发挥优秀自查报告的示范作用，市高法院审管办</w:t>
      </w:r>
      <w:r w:rsidRPr="0068037B">
        <w:rPr>
          <w:rFonts w:ascii="Times New Roman" w:eastAsia="方正仿宋_GBK" w:hAnsi="Times New Roman"/>
          <w:kern w:val="0"/>
          <w:sz w:val="32"/>
          <w:szCs w:val="32"/>
          <w:lang w:val="zh-CN"/>
        </w:rPr>
        <w:t>刊发</w:t>
      </w:r>
      <w:r>
        <w:rPr>
          <w:rFonts w:ascii="Times New Roman" w:eastAsia="方正仿宋_GBK" w:hAnsi="Times New Roman" w:hint="eastAsia"/>
          <w:kern w:val="0"/>
          <w:sz w:val="32"/>
          <w:szCs w:val="32"/>
          <w:lang w:val="zh-CN"/>
        </w:rPr>
        <w:t>2019</w:t>
      </w:r>
      <w:r>
        <w:rPr>
          <w:rFonts w:ascii="Times New Roman" w:eastAsia="方正仿宋_GBK" w:hAnsi="Times New Roman" w:hint="eastAsia"/>
          <w:kern w:val="0"/>
          <w:sz w:val="32"/>
          <w:szCs w:val="32"/>
          <w:lang w:val="zh-CN"/>
        </w:rPr>
        <w:t>年度</w:t>
      </w:r>
      <w:r>
        <w:rPr>
          <w:rFonts w:ascii="Times New Roman" w:eastAsia="方正仿宋_GBK" w:hAnsi="Times New Roman" w:hint="eastAsia"/>
          <w:kern w:val="0"/>
          <w:sz w:val="32"/>
          <w:szCs w:val="32"/>
          <w:lang w:val="zh-CN"/>
        </w:rPr>
        <w:t>10</w:t>
      </w:r>
      <w:r w:rsidRPr="0068037B">
        <w:rPr>
          <w:rFonts w:ascii="Times New Roman" w:eastAsia="方正仿宋_GBK" w:hAnsi="Times New Roman"/>
          <w:kern w:val="0"/>
          <w:sz w:val="32"/>
          <w:szCs w:val="32"/>
          <w:lang w:val="zh-CN"/>
        </w:rPr>
        <w:t>篇较好的自查报告（节录），供全市法院学习参考。</w:t>
      </w:r>
    </w:p>
    <w:p w:rsidR="007B7529" w:rsidRDefault="007B7529" w:rsidP="007B7529">
      <w:pPr>
        <w:spacing w:line="560" w:lineRule="exact"/>
        <w:jc w:val="center"/>
        <w:rPr>
          <w:rFonts w:ascii="Times New Roman" w:eastAsia="方正小标宋简体" w:hAnsi="Times New Roman"/>
          <w:b/>
          <w:sz w:val="36"/>
          <w:szCs w:val="36"/>
        </w:rPr>
      </w:pPr>
    </w:p>
    <w:p w:rsidR="007B7529" w:rsidRDefault="007B7529" w:rsidP="007B7529">
      <w:pPr>
        <w:spacing w:line="560" w:lineRule="exact"/>
        <w:jc w:val="center"/>
        <w:rPr>
          <w:rFonts w:ascii="Times New Roman" w:eastAsia="方正小标宋简体" w:hAnsi="Times New Roman"/>
          <w:b/>
          <w:sz w:val="36"/>
          <w:szCs w:val="36"/>
        </w:rPr>
      </w:pPr>
    </w:p>
    <w:p w:rsidR="007B7529" w:rsidRDefault="007B7529" w:rsidP="007B7529">
      <w:pPr>
        <w:spacing w:line="560" w:lineRule="exact"/>
        <w:jc w:val="center"/>
        <w:rPr>
          <w:rFonts w:ascii="Times New Roman" w:eastAsia="方正小标宋简体" w:hAnsi="Times New Roman"/>
          <w:b/>
          <w:sz w:val="36"/>
          <w:szCs w:val="36"/>
        </w:rPr>
      </w:pPr>
    </w:p>
    <w:p w:rsidR="007B7529" w:rsidRDefault="007B7529" w:rsidP="007B7529">
      <w:pPr>
        <w:spacing w:line="560" w:lineRule="exact"/>
        <w:jc w:val="center"/>
        <w:rPr>
          <w:rFonts w:ascii="Times New Roman" w:eastAsia="方正小标宋简体" w:hAnsi="Times New Roman"/>
          <w:b/>
          <w:sz w:val="36"/>
          <w:szCs w:val="36"/>
        </w:rPr>
      </w:pPr>
    </w:p>
    <w:p w:rsidR="007B7529" w:rsidRDefault="007B7529" w:rsidP="007B7529">
      <w:pPr>
        <w:spacing w:line="560" w:lineRule="exact"/>
        <w:jc w:val="center"/>
        <w:rPr>
          <w:rFonts w:ascii="Times New Roman" w:eastAsia="方正小标宋简体" w:hAnsi="Times New Roman"/>
          <w:b/>
          <w:sz w:val="36"/>
          <w:szCs w:val="36"/>
        </w:rPr>
      </w:pPr>
    </w:p>
    <w:p w:rsidR="007B7529" w:rsidRDefault="007B7529" w:rsidP="007B7529">
      <w:pPr>
        <w:spacing w:line="560" w:lineRule="exact"/>
        <w:jc w:val="center"/>
        <w:rPr>
          <w:rFonts w:ascii="Times New Roman" w:eastAsia="方正小标宋简体" w:hAnsi="Times New Roman"/>
          <w:b/>
          <w:sz w:val="36"/>
          <w:szCs w:val="36"/>
        </w:rPr>
      </w:pPr>
    </w:p>
    <w:p w:rsidR="007B7529" w:rsidRDefault="007B7529" w:rsidP="007B7529">
      <w:pPr>
        <w:spacing w:line="560" w:lineRule="exact"/>
        <w:jc w:val="center"/>
        <w:rPr>
          <w:rFonts w:ascii="Times New Roman" w:eastAsia="方正小标宋简体" w:hAnsi="Times New Roman"/>
          <w:b/>
          <w:sz w:val="36"/>
          <w:szCs w:val="36"/>
        </w:rPr>
      </w:pPr>
    </w:p>
    <w:p w:rsidR="007B7529" w:rsidRDefault="007B7529" w:rsidP="007B7529">
      <w:pPr>
        <w:spacing w:line="560" w:lineRule="exact"/>
        <w:jc w:val="center"/>
        <w:rPr>
          <w:rFonts w:ascii="Times New Roman" w:eastAsia="方正小标宋简体" w:hAnsi="Times New Roman"/>
          <w:b/>
          <w:sz w:val="36"/>
          <w:szCs w:val="36"/>
        </w:rPr>
      </w:pPr>
    </w:p>
    <w:p w:rsidR="007B7529" w:rsidRDefault="007B7529" w:rsidP="007B7529">
      <w:pPr>
        <w:spacing w:line="560" w:lineRule="exact"/>
        <w:jc w:val="center"/>
        <w:rPr>
          <w:rFonts w:ascii="Times New Roman" w:eastAsia="方正小标宋简体" w:hAnsi="Times New Roman"/>
          <w:b/>
          <w:sz w:val="36"/>
          <w:szCs w:val="36"/>
        </w:rPr>
      </w:pPr>
    </w:p>
    <w:p w:rsidR="007B7529" w:rsidRDefault="007B7529" w:rsidP="007B7529">
      <w:pPr>
        <w:spacing w:line="560" w:lineRule="exact"/>
        <w:jc w:val="center"/>
        <w:rPr>
          <w:rFonts w:ascii="Times New Roman" w:eastAsia="方正小标宋简体" w:hAnsi="Times New Roman"/>
          <w:b/>
          <w:sz w:val="36"/>
          <w:szCs w:val="36"/>
        </w:rPr>
      </w:pPr>
    </w:p>
    <w:p w:rsidR="007B7529" w:rsidRPr="0068037B" w:rsidRDefault="007B7529" w:rsidP="007B7529">
      <w:pPr>
        <w:spacing w:line="560" w:lineRule="exact"/>
        <w:jc w:val="center"/>
        <w:rPr>
          <w:rFonts w:ascii="Times New Roman" w:eastAsia="方正小标宋简体" w:hAnsi="Times New Roman"/>
          <w:b/>
          <w:sz w:val="36"/>
          <w:szCs w:val="36"/>
        </w:rPr>
      </w:pPr>
      <w:r w:rsidRPr="0068037B">
        <w:rPr>
          <w:rFonts w:ascii="Times New Roman" w:eastAsia="方正小标宋简体" w:hAnsi="Times New Roman"/>
          <w:b/>
          <w:sz w:val="36"/>
          <w:szCs w:val="36"/>
        </w:rPr>
        <w:lastRenderedPageBreak/>
        <w:t>1</w:t>
      </w:r>
      <w:r w:rsidRPr="0068037B">
        <w:rPr>
          <w:rFonts w:ascii="Times New Roman" w:eastAsia="方正小标宋简体" w:hAnsi="Times New Roman"/>
          <w:b/>
          <w:sz w:val="36"/>
          <w:szCs w:val="36"/>
        </w:rPr>
        <w:t>、重庆市第一中级人民法院</w:t>
      </w:r>
    </w:p>
    <w:p w:rsidR="007B7529" w:rsidRPr="0068037B" w:rsidRDefault="00443762" w:rsidP="007B7529">
      <w:pPr>
        <w:spacing w:line="560" w:lineRule="exact"/>
        <w:jc w:val="center"/>
        <w:rPr>
          <w:rFonts w:ascii="Times New Roman" w:eastAsia="方正小标宋简体" w:hAnsi="Times New Roman"/>
          <w:b/>
          <w:sz w:val="36"/>
          <w:szCs w:val="36"/>
        </w:rPr>
      </w:pPr>
      <w:r>
        <w:rPr>
          <w:rFonts w:ascii="Times New Roman" w:eastAsia="方正小标宋简体" w:hAnsi="Times New Roman" w:hint="eastAsia"/>
          <w:b/>
          <w:sz w:val="36"/>
          <w:szCs w:val="36"/>
        </w:rPr>
        <w:t>（</w:t>
      </w:r>
      <w:r>
        <w:rPr>
          <w:rFonts w:ascii="Times New Roman" w:eastAsia="方正小标宋简体" w:hAnsi="Times New Roman"/>
          <w:b/>
          <w:sz w:val="36"/>
          <w:szCs w:val="36"/>
        </w:rPr>
        <w:t>2018</w:t>
      </w:r>
      <w:r>
        <w:rPr>
          <w:rFonts w:ascii="Times New Roman" w:eastAsia="方正小标宋简体" w:hAnsi="Times New Roman" w:hint="eastAsia"/>
          <w:b/>
          <w:sz w:val="36"/>
          <w:szCs w:val="36"/>
        </w:rPr>
        <w:t>）</w:t>
      </w:r>
      <w:r w:rsidR="007B7529" w:rsidRPr="0068037B">
        <w:rPr>
          <w:rFonts w:ascii="Times New Roman" w:eastAsia="方正小标宋简体" w:hAnsi="Times New Roman"/>
          <w:b/>
          <w:sz w:val="36"/>
          <w:szCs w:val="36"/>
        </w:rPr>
        <w:t>渝</w:t>
      </w:r>
      <w:r w:rsidR="007B7529" w:rsidRPr="0068037B">
        <w:rPr>
          <w:rFonts w:ascii="Times New Roman" w:eastAsia="方正小标宋简体" w:hAnsi="Times New Roman"/>
          <w:b/>
          <w:sz w:val="36"/>
          <w:szCs w:val="36"/>
        </w:rPr>
        <w:t>01</w:t>
      </w:r>
      <w:r w:rsidR="007B7529" w:rsidRPr="0068037B">
        <w:rPr>
          <w:rFonts w:ascii="Times New Roman" w:eastAsia="方正小标宋简体" w:hAnsi="Times New Roman"/>
          <w:b/>
          <w:sz w:val="36"/>
          <w:szCs w:val="36"/>
        </w:rPr>
        <w:t>民初</w:t>
      </w:r>
      <w:r w:rsidR="007B7529" w:rsidRPr="0068037B">
        <w:rPr>
          <w:rFonts w:ascii="Times New Roman" w:eastAsia="方正小标宋简体" w:hAnsi="Times New Roman"/>
          <w:b/>
          <w:sz w:val="36"/>
          <w:szCs w:val="36"/>
        </w:rPr>
        <w:t>205</w:t>
      </w:r>
      <w:r w:rsidR="007B7529" w:rsidRPr="0068037B">
        <w:rPr>
          <w:rFonts w:ascii="Times New Roman" w:eastAsia="方正小标宋简体" w:hAnsi="Times New Roman"/>
          <w:b/>
          <w:sz w:val="36"/>
          <w:szCs w:val="36"/>
        </w:rPr>
        <w:t>号股权转让纠纷案自查报告</w:t>
      </w:r>
    </w:p>
    <w:p w:rsidR="007B7529" w:rsidRPr="0068037B" w:rsidRDefault="007B7529" w:rsidP="007B7529">
      <w:pPr>
        <w:spacing w:line="560" w:lineRule="exact"/>
        <w:jc w:val="center"/>
        <w:rPr>
          <w:rFonts w:ascii="Times New Roman" w:eastAsia="方正小标宋简体" w:hAnsi="Times New Roman"/>
          <w:b/>
          <w:sz w:val="36"/>
          <w:szCs w:val="36"/>
        </w:rPr>
      </w:pPr>
      <w:r w:rsidRPr="0068037B">
        <w:rPr>
          <w:rFonts w:ascii="Times New Roman" w:eastAsia="方正小标宋简体" w:hAnsi="Times New Roman"/>
          <w:b/>
          <w:sz w:val="36"/>
          <w:szCs w:val="36"/>
        </w:rPr>
        <w:t>（节录）</w:t>
      </w:r>
    </w:p>
    <w:p w:rsidR="007B7529" w:rsidRPr="0068037B" w:rsidRDefault="007B7529" w:rsidP="007B7529">
      <w:pPr>
        <w:spacing w:line="560" w:lineRule="exact"/>
        <w:ind w:firstLine="629"/>
        <w:rPr>
          <w:rFonts w:ascii="Times New Roman" w:eastAsia="方正仿宋_GBK" w:hAnsi="Times New Roman"/>
          <w:sz w:val="28"/>
          <w:szCs w:val="32"/>
        </w:rPr>
      </w:pPr>
    </w:p>
    <w:p w:rsidR="007B7529" w:rsidRPr="0068037B" w:rsidRDefault="007B7529" w:rsidP="007B7529">
      <w:pPr>
        <w:spacing w:line="560" w:lineRule="exact"/>
        <w:ind w:firstLine="630"/>
        <w:rPr>
          <w:rFonts w:ascii="Times New Roman" w:eastAsia="黑体" w:hAnsi="Times New Roman"/>
          <w:kern w:val="0"/>
          <w:sz w:val="32"/>
          <w:szCs w:val="32"/>
          <w:lang w:val="zh-CN"/>
        </w:rPr>
      </w:pPr>
      <w:r w:rsidRPr="0068037B">
        <w:rPr>
          <w:rFonts w:ascii="Times New Roman" w:eastAsia="黑体" w:hAnsi="Times New Roman"/>
          <w:kern w:val="0"/>
          <w:sz w:val="32"/>
          <w:szCs w:val="32"/>
          <w:lang w:val="zh-CN"/>
        </w:rPr>
        <w:t>一、案件由来及审理经过</w:t>
      </w:r>
    </w:p>
    <w:p w:rsidR="007B7529" w:rsidRPr="0068037B" w:rsidRDefault="007B7529" w:rsidP="007B7529">
      <w:pPr>
        <w:spacing w:line="560" w:lineRule="exact"/>
        <w:ind w:firstLine="630"/>
        <w:rPr>
          <w:rFonts w:ascii="Times New Roman" w:eastAsia="黑体" w:hAnsi="Times New Roman"/>
          <w:kern w:val="0"/>
          <w:sz w:val="32"/>
          <w:szCs w:val="32"/>
          <w:lang w:val="zh-CN"/>
        </w:rPr>
      </w:pPr>
      <w:r w:rsidRPr="0068037B">
        <w:rPr>
          <w:rFonts w:ascii="Times New Roman" w:eastAsia="方正仿宋_GBK" w:hAnsi="Times New Roman"/>
          <w:kern w:val="0"/>
          <w:sz w:val="32"/>
          <w:szCs w:val="32"/>
          <w:lang w:val="zh-CN"/>
        </w:rPr>
        <w:t>原告杨永春、谭丽与被告卢金波、第三人杨磊股权转让纠纷一案，被告卢金波在提交答辩状期间，对管辖权提出异议认为，本案所涉《股权转让协议》中并未明确约定争议的管辖法院，依据法律规定，本案应由被告住所地的法院管辖审理。另根据《最高人民法院关于调整高级人民法院和中级人民法院管辖第一审民商事案件标准的通知》，本案诉争标的约为</w:t>
      </w:r>
      <w:r w:rsidRPr="0068037B">
        <w:rPr>
          <w:rFonts w:ascii="Times New Roman" w:eastAsia="方正仿宋_GBK" w:hAnsi="Times New Roman"/>
          <w:kern w:val="0"/>
          <w:sz w:val="32"/>
          <w:szCs w:val="32"/>
          <w:lang w:val="zh-CN"/>
        </w:rPr>
        <w:t>3000</w:t>
      </w:r>
      <w:r w:rsidRPr="0068037B">
        <w:rPr>
          <w:rFonts w:ascii="Times New Roman" w:eastAsia="方正仿宋_GBK" w:hAnsi="Times New Roman"/>
          <w:kern w:val="0"/>
          <w:sz w:val="32"/>
          <w:szCs w:val="32"/>
          <w:lang w:val="zh-CN"/>
        </w:rPr>
        <w:t>万元，本案涉案标的在浙江省应当属于基层人民法院管辖审理，故应将本案移送至浙江省台州市椒江区人民法院管辖。</w:t>
      </w:r>
    </w:p>
    <w:p w:rsidR="007B7529" w:rsidRPr="0068037B" w:rsidRDefault="007B7529" w:rsidP="007B7529">
      <w:pPr>
        <w:spacing w:line="560" w:lineRule="exact"/>
        <w:ind w:firstLine="630"/>
        <w:rPr>
          <w:rFonts w:ascii="Times New Roman" w:eastAsia="方正仿宋_GBK" w:hAnsi="Times New Roman"/>
          <w:b/>
          <w:kern w:val="0"/>
          <w:sz w:val="32"/>
          <w:szCs w:val="32"/>
          <w:lang w:val="zh-CN"/>
        </w:rPr>
      </w:pPr>
      <w:r w:rsidRPr="0068037B">
        <w:rPr>
          <w:rFonts w:ascii="Times New Roman" w:eastAsia="黑体" w:hAnsi="Times New Roman"/>
          <w:kern w:val="0"/>
          <w:sz w:val="32"/>
          <w:szCs w:val="32"/>
          <w:lang w:val="zh-CN"/>
        </w:rPr>
        <w:t>二、两级法院裁判理由及结果</w:t>
      </w:r>
    </w:p>
    <w:p w:rsidR="007B7529" w:rsidRPr="0068037B" w:rsidRDefault="007B7529" w:rsidP="007B7529">
      <w:pPr>
        <w:spacing w:line="560" w:lineRule="exact"/>
        <w:ind w:firstLine="630"/>
        <w:rPr>
          <w:rFonts w:ascii="Times New Roman" w:eastAsia="方正仿宋_GBK" w:hAnsi="Times New Roman"/>
          <w:b/>
          <w:kern w:val="0"/>
          <w:sz w:val="32"/>
          <w:szCs w:val="32"/>
          <w:lang w:val="zh-CN"/>
        </w:rPr>
      </w:pPr>
      <w:r w:rsidRPr="0068037B">
        <w:rPr>
          <w:rFonts w:ascii="Times New Roman" w:eastAsia="方正仿宋_GBK" w:hAnsi="Times New Roman"/>
          <w:kern w:val="0"/>
          <w:sz w:val="32"/>
          <w:szCs w:val="32"/>
          <w:lang w:val="zh-CN"/>
        </w:rPr>
        <w:t>（一）一审法院认为，本案系股权转让纠纷案件。根据《中华人民共和国民事诉讼法》第二十三条规定：</w:t>
      </w:r>
      <w:r w:rsidRPr="0068037B">
        <w:rPr>
          <w:rFonts w:ascii="Times New Roman" w:eastAsia="方正仿宋_GBK" w:hAnsi="Times New Roman"/>
          <w:kern w:val="0"/>
          <w:sz w:val="32"/>
          <w:szCs w:val="32"/>
          <w:lang w:val="zh-CN"/>
        </w:rPr>
        <w:t>“</w:t>
      </w:r>
      <w:r w:rsidRPr="0068037B">
        <w:rPr>
          <w:rFonts w:ascii="Times New Roman" w:eastAsia="方正仿宋_GBK" w:hAnsi="Times New Roman"/>
          <w:kern w:val="0"/>
          <w:sz w:val="32"/>
          <w:szCs w:val="32"/>
          <w:lang w:val="zh-CN"/>
        </w:rPr>
        <w:t>因合同纠纷提起的诉讼，由被告住所地或者合同履行地人民法院管辖</w:t>
      </w:r>
      <w:r w:rsidRPr="0068037B">
        <w:rPr>
          <w:rFonts w:ascii="Times New Roman" w:eastAsia="方正仿宋_GBK" w:hAnsi="Times New Roman"/>
          <w:kern w:val="0"/>
          <w:sz w:val="32"/>
          <w:szCs w:val="32"/>
          <w:lang w:val="zh-CN"/>
        </w:rPr>
        <w:t>”</w:t>
      </w:r>
      <w:r w:rsidRPr="0068037B">
        <w:rPr>
          <w:rFonts w:ascii="Times New Roman" w:eastAsia="方正仿宋_GBK" w:hAnsi="Times New Roman"/>
          <w:kern w:val="0"/>
          <w:sz w:val="32"/>
          <w:szCs w:val="32"/>
          <w:lang w:val="zh-CN"/>
        </w:rPr>
        <w:t>。本案中，双方当事人对合同履行地虽未约定，但双方转让的是科凯公司的股权，而科凯公司的工商注册地在重庆市渝北区，即双方股权转移登记手续是在重庆市渝北区办理的，故重庆市渝北区应为双方合同实际履行地。另外，原告杨永春、谭丽的住所地也在重庆市渝北区，且本案讼争标的金额符合本院受理第一审民商事案件标准规定。因此，原告杨永春、谭丽向本院起诉，本院依法对本案具有管辖权，被告卢金波提出的管辖权异议不能成立。遂裁定驳回被告卢金波对本案管辖权提出的异议。</w:t>
      </w:r>
    </w:p>
    <w:p w:rsidR="007B7529" w:rsidRPr="0068037B" w:rsidRDefault="007B7529" w:rsidP="007B7529">
      <w:pPr>
        <w:spacing w:line="560" w:lineRule="exact"/>
        <w:ind w:firstLine="640"/>
        <w:rPr>
          <w:rFonts w:ascii="Times New Roman" w:eastAsia="方正仿宋_GBK" w:hAnsi="Times New Roman"/>
          <w:b/>
          <w:kern w:val="0"/>
          <w:sz w:val="32"/>
          <w:szCs w:val="32"/>
          <w:lang w:val="zh-CN"/>
        </w:rPr>
      </w:pPr>
      <w:r w:rsidRPr="0068037B">
        <w:rPr>
          <w:rFonts w:ascii="Times New Roman" w:eastAsia="方正仿宋_GBK" w:hAnsi="Times New Roman"/>
          <w:kern w:val="0"/>
          <w:sz w:val="32"/>
          <w:szCs w:val="32"/>
          <w:lang w:val="zh-CN"/>
        </w:rPr>
        <w:t>（二）二审法院认为，《最高人民法院关于适用</w:t>
      </w:r>
      <w:r w:rsidRPr="0068037B">
        <w:rPr>
          <w:rFonts w:ascii="Times New Roman" w:eastAsia="方正仿宋_GBK" w:hAnsi="Times New Roman"/>
          <w:kern w:val="0"/>
          <w:sz w:val="32"/>
          <w:szCs w:val="32"/>
          <w:lang w:val="zh-CN"/>
        </w:rPr>
        <w:t>&lt;</w:t>
      </w:r>
      <w:r w:rsidRPr="0068037B">
        <w:rPr>
          <w:rFonts w:ascii="Times New Roman" w:eastAsia="方正仿宋_GBK" w:hAnsi="Times New Roman"/>
          <w:kern w:val="0"/>
          <w:sz w:val="32"/>
          <w:szCs w:val="32"/>
          <w:lang w:val="zh-CN"/>
        </w:rPr>
        <w:t>中华人民共和国民事诉讼法</w:t>
      </w:r>
      <w:r w:rsidRPr="0068037B">
        <w:rPr>
          <w:rFonts w:ascii="Times New Roman" w:eastAsia="方正仿宋_GBK" w:hAnsi="Times New Roman"/>
          <w:kern w:val="0"/>
          <w:sz w:val="32"/>
          <w:szCs w:val="32"/>
          <w:lang w:val="zh-CN"/>
        </w:rPr>
        <w:t>&gt;</w:t>
      </w:r>
      <w:r w:rsidRPr="0068037B">
        <w:rPr>
          <w:rFonts w:ascii="Times New Roman" w:eastAsia="方正仿宋_GBK" w:hAnsi="Times New Roman"/>
          <w:kern w:val="0"/>
          <w:sz w:val="32"/>
          <w:szCs w:val="32"/>
          <w:lang w:val="zh-CN"/>
        </w:rPr>
        <w:t>的解释》第十八条第二款规定，合同对履行地点没有约定或者约定不明确，争议标的为给付货币的，接受货币一方所在地为合同履行地；交付不动产的，不动产所在地为合同履行地；其他标的，履行义务一方所在地为合同履行地。即时结清的合同，交易行为地为合同履行地。争议标的指当事人诉讼请求所指向的合同义务内容，因此可以称为</w:t>
      </w:r>
      <w:r w:rsidRPr="0068037B">
        <w:rPr>
          <w:rFonts w:ascii="Times New Roman" w:eastAsia="方正仿宋_GBK" w:hAnsi="Times New Roman"/>
          <w:kern w:val="0"/>
          <w:sz w:val="32"/>
          <w:szCs w:val="32"/>
          <w:lang w:val="zh-CN"/>
        </w:rPr>
        <w:t>“</w:t>
      </w:r>
      <w:r w:rsidRPr="0068037B">
        <w:rPr>
          <w:rFonts w:ascii="Times New Roman" w:eastAsia="方正仿宋_GBK" w:hAnsi="Times New Roman"/>
          <w:kern w:val="0"/>
          <w:sz w:val="32"/>
          <w:szCs w:val="32"/>
          <w:lang w:val="zh-CN"/>
        </w:rPr>
        <w:t>涉诉债务</w:t>
      </w:r>
      <w:r w:rsidRPr="0068037B">
        <w:rPr>
          <w:rFonts w:ascii="Times New Roman" w:eastAsia="方正仿宋_GBK" w:hAnsi="Times New Roman"/>
          <w:kern w:val="0"/>
          <w:sz w:val="32"/>
          <w:szCs w:val="32"/>
          <w:lang w:val="zh-CN"/>
        </w:rPr>
        <w:t>”</w:t>
      </w:r>
      <w:r w:rsidRPr="0068037B">
        <w:rPr>
          <w:rFonts w:ascii="Times New Roman" w:eastAsia="方正仿宋_GBK" w:hAnsi="Times New Roman"/>
          <w:kern w:val="0"/>
          <w:sz w:val="32"/>
          <w:szCs w:val="32"/>
          <w:lang w:val="zh-CN"/>
        </w:rPr>
        <w:t>。本案中，一审原告杨永春、谭丽起诉请求判令卢金波赔偿杨永春、谭丽因履行《股权转让协议》所遭受的损失合计</w:t>
      </w:r>
      <w:r w:rsidRPr="0068037B">
        <w:rPr>
          <w:rFonts w:ascii="Times New Roman" w:eastAsia="方正仿宋_GBK" w:hAnsi="Times New Roman"/>
          <w:kern w:val="0"/>
          <w:sz w:val="32"/>
          <w:szCs w:val="32"/>
          <w:lang w:val="zh-CN"/>
        </w:rPr>
        <w:t>25 739 856.6</w:t>
      </w:r>
      <w:r w:rsidRPr="0068037B">
        <w:rPr>
          <w:rFonts w:ascii="Times New Roman" w:eastAsia="方正仿宋_GBK" w:hAnsi="Times New Roman"/>
          <w:kern w:val="0"/>
          <w:sz w:val="32"/>
          <w:szCs w:val="32"/>
          <w:lang w:val="zh-CN"/>
        </w:rPr>
        <w:t>元及资金占用利息，该诉讼请求所指向的合同义务系双方对应收账款、应付款、存货加存款的约定，该义务的履行方为卢金波，故合同履行地为卢金波所在地。卢金波住所地位于浙江省台州市椒江区，且该案涉案标的额</w:t>
      </w:r>
      <w:r w:rsidRPr="0068037B">
        <w:rPr>
          <w:rFonts w:ascii="Times New Roman" w:eastAsia="方正仿宋_GBK" w:hAnsi="Times New Roman"/>
          <w:kern w:val="0"/>
          <w:sz w:val="32"/>
          <w:szCs w:val="32"/>
          <w:lang w:val="zh-CN"/>
        </w:rPr>
        <w:t>2500</w:t>
      </w:r>
      <w:r w:rsidRPr="0068037B">
        <w:rPr>
          <w:rFonts w:ascii="Times New Roman" w:eastAsia="方正仿宋_GBK" w:hAnsi="Times New Roman"/>
          <w:kern w:val="0"/>
          <w:sz w:val="32"/>
          <w:szCs w:val="32"/>
          <w:lang w:val="zh-CN"/>
        </w:rPr>
        <w:t>余万元，根据《最高人民法院关于调整高级人民法院和中级人民法院管辖第一审民商事案件标准的通知》第二条规定，本案应由浙江省台州市椒江区人民法院管辖。遂裁定：一、撤销重庆市第一中级人民法院</w:t>
      </w:r>
      <w:r w:rsidRPr="0068037B">
        <w:rPr>
          <w:rFonts w:ascii="Times New Roman" w:eastAsia="方正仿宋_GBK" w:hAnsi="Times New Roman"/>
          <w:kern w:val="0"/>
          <w:sz w:val="32"/>
          <w:szCs w:val="32"/>
          <w:lang w:val="zh-CN"/>
        </w:rPr>
        <w:t xml:space="preserve"> (2018)</w:t>
      </w:r>
      <w:r w:rsidRPr="0068037B">
        <w:rPr>
          <w:rFonts w:ascii="Times New Roman" w:eastAsia="方正仿宋_GBK" w:hAnsi="Times New Roman"/>
          <w:kern w:val="0"/>
          <w:sz w:val="32"/>
          <w:szCs w:val="32"/>
          <w:lang w:val="zh-CN"/>
        </w:rPr>
        <w:t>渝</w:t>
      </w:r>
      <w:r w:rsidRPr="0068037B">
        <w:rPr>
          <w:rFonts w:ascii="Times New Roman" w:eastAsia="方正仿宋_GBK" w:hAnsi="Times New Roman"/>
          <w:kern w:val="0"/>
          <w:sz w:val="32"/>
          <w:szCs w:val="32"/>
          <w:lang w:val="zh-CN"/>
        </w:rPr>
        <w:t>01</w:t>
      </w:r>
      <w:r w:rsidRPr="0068037B">
        <w:rPr>
          <w:rFonts w:ascii="Times New Roman" w:eastAsia="方正仿宋_GBK" w:hAnsi="Times New Roman"/>
          <w:kern w:val="0"/>
          <w:sz w:val="32"/>
          <w:szCs w:val="32"/>
          <w:lang w:val="zh-CN"/>
        </w:rPr>
        <w:t>民初</w:t>
      </w:r>
      <w:r w:rsidRPr="0068037B">
        <w:rPr>
          <w:rFonts w:ascii="Times New Roman" w:eastAsia="方正仿宋_GBK" w:hAnsi="Times New Roman"/>
          <w:kern w:val="0"/>
          <w:sz w:val="32"/>
          <w:szCs w:val="32"/>
          <w:lang w:val="zh-CN"/>
        </w:rPr>
        <w:t>205</w:t>
      </w:r>
      <w:r w:rsidRPr="0068037B">
        <w:rPr>
          <w:rFonts w:ascii="Times New Roman" w:eastAsia="方正仿宋_GBK" w:hAnsi="Times New Roman"/>
          <w:kern w:val="0"/>
          <w:sz w:val="32"/>
          <w:szCs w:val="32"/>
          <w:lang w:val="zh-CN"/>
        </w:rPr>
        <w:t>号之一民事裁定；二、本案移送浙江省台州市椒江区人民法院处理。</w:t>
      </w:r>
    </w:p>
    <w:p w:rsidR="007B7529" w:rsidRPr="0068037B" w:rsidRDefault="007B7529" w:rsidP="007B7529">
      <w:pPr>
        <w:spacing w:line="560" w:lineRule="exact"/>
        <w:ind w:firstLineChars="200" w:firstLine="640"/>
        <w:rPr>
          <w:rFonts w:ascii="Times New Roman" w:eastAsia="黑体" w:hAnsi="Times New Roman"/>
          <w:kern w:val="0"/>
          <w:sz w:val="32"/>
          <w:szCs w:val="32"/>
          <w:lang w:val="zh-CN"/>
        </w:rPr>
      </w:pPr>
      <w:r w:rsidRPr="0068037B">
        <w:rPr>
          <w:rFonts w:ascii="Times New Roman" w:eastAsia="黑体" w:hAnsi="Times New Roman"/>
          <w:kern w:val="0"/>
          <w:sz w:val="32"/>
          <w:szCs w:val="32"/>
          <w:lang w:val="zh-CN"/>
        </w:rPr>
        <w:t>三、存在的问题、原因及整改措施</w:t>
      </w:r>
      <w:r w:rsidRPr="0068037B">
        <w:rPr>
          <w:rFonts w:ascii="Times New Roman" w:eastAsia="黑体" w:hAnsi="Times New Roman"/>
          <w:kern w:val="0"/>
          <w:sz w:val="32"/>
          <w:szCs w:val="32"/>
          <w:lang w:val="zh-CN"/>
        </w:rPr>
        <w:t xml:space="preserve"> </w:t>
      </w:r>
    </w:p>
    <w:p w:rsidR="007B7529" w:rsidRPr="0068037B" w:rsidRDefault="007B7529" w:rsidP="007B7529">
      <w:pPr>
        <w:spacing w:line="560" w:lineRule="exact"/>
        <w:ind w:firstLineChars="200" w:firstLine="640"/>
        <w:rPr>
          <w:rFonts w:ascii="Times New Roman" w:eastAsia="方正仿宋_GBK" w:hAnsi="Times New Roman"/>
          <w:kern w:val="0"/>
          <w:sz w:val="32"/>
          <w:szCs w:val="32"/>
          <w:lang w:val="zh-CN"/>
        </w:rPr>
      </w:pPr>
      <w:r w:rsidRPr="0068037B">
        <w:rPr>
          <w:rFonts w:ascii="Times New Roman" w:eastAsia="方正仿宋_GBK" w:hAnsi="Times New Roman"/>
          <w:kern w:val="0"/>
          <w:sz w:val="32"/>
          <w:szCs w:val="32"/>
          <w:lang w:val="zh-CN"/>
        </w:rPr>
        <w:t>经自查，本案存在的主要问题是股权转让纠纷中关于合同履行地的认定问题。</w:t>
      </w:r>
    </w:p>
    <w:p w:rsidR="007B7529" w:rsidRPr="0068037B" w:rsidRDefault="007B7529" w:rsidP="007B7529">
      <w:pPr>
        <w:spacing w:line="560" w:lineRule="exact"/>
        <w:ind w:firstLineChars="200" w:firstLine="640"/>
        <w:rPr>
          <w:rFonts w:ascii="Times New Roman" w:eastAsia="方正仿宋_GBK" w:hAnsi="Times New Roman"/>
          <w:kern w:val="0"/>
          <w:sz w:val="32"/>
          <w:szCs w:val="32"/>
          <w:lang w:val="zh-CN"/>
        </w:rPr>
      </w:pPr>
      <w:r w:rsidRPr="0068037B">
        <w:rPr>
          <w:rFonts w:ascii="Times New Roman" w:eastAsia="方正仿宋_GBK" w:hAnsi="Times New Roman"/>
          <w:kern w:val="0"/>
          <w:sz w:val="32"/>
          <w:szCs w:val="32"/>
          <w:lang w:val="zh-CN"/>
        </w:rPr>
        <w:t>首先，本案不适用特征履行地确认规则。该规则是指以当事人履行合同特征义务的地点来确定合同履行地。但在审判实务中，在合同对于履行地没有约定的情况下，由于特征履行地和实际履行地的认定过于繁琐，且同时分布于实体法与程序法中，导致合同纠纷管辖较为混乱。为了减少管辖争议，统一裁判标准，民诉法司法解释第十八条，对于合同履行地的认定作出明确的识别规则。除了对财产租赁合同、融资租赁合同、以信息网络方式订立的合同及财产保险合同等纠纷作出的例外规定之外，其他合同纠纷均应依照民诉法司法解释第十八条认定合同履行地。本案中，虽然目标公司的工商注册地在重庆市渝北区，双方当事人的股权转移登记手续也必然在该地方进行办理，但并不能当然认定该地即为合同履行地，不适用特征履行地的确认规则。</w:t>
      </w:r>
    </w:p>
    <w:p w:rsidR="007B7529" w:rsidRPr="0068037B" w:rsidRDefault="007B7529" w:rsidP="007B7529">
      <w:pPr>
        <w:spacing w:line="560" w:lineRule="exact"/>
        <w:ind w:firstLineChars="200" w:firstLine="640"/>
        <w:rPr>
          <w:rFonts w:ascii="Times New Roman" w:eastAsia="方正仿宋_GBK" w:hAnsi="Times New Roman"/>
          <w:kern w:val="0"/>
          <w:sz w:val="32"/>
          <w:szCs w:val="32"/>
          <w:lang w:val="zh-CN"/>
        </w:rPr>
      </w:pPr>
      <w:r w:rsidRPr="0068037B">
        <w:rPr>
          <w:rFonts w:ascii="Times New Roman" w:eastAsia="方正仿宋_GBK" w:hAnsi="Times New Roman"/>
          <w:kern w:val="0"/>
          <w:sz w:val="32"/>
          <w:szCs w:val="32"/>
          <w:lang w:val="zh-CN"/>
        </w:rPr>
        <w:t>其次，本案诉请虽然为赔偿损失、支付金钱，但争议标的并非给付货币。民诉法司法解释第十八条第二款规定的</w:t>
      </w:r>
      <w:r w:rsidRPr="0068037B">
        <w:rPr>
          <w:rFonts w:ascii="Times New Roman" w:eastAsia="方正仿宋_GBK" w:hAnsi="Times New Roman"/>
          <w:kern w:val="0"/>
          <w:sz w:val="32"/>
          <w:szCs w:val="32"/>
          <w:lang w:val="zh-CN"/>
        </w:rPr>
        <w:t>“</w:t>
      </w:r>
      <w:r w:rsidRPr="0068037B">
        <w:rPr>
          <w:rFonts w:ascii="Times New Roman" w:eastAsia="方正仿宋_GBK" w:hAnsi="Times New Roman"/>
          <w:kern w:val="0"/>
          <w:sz w:val="32"/>
          <w:szCs w:val="32"/>
          <w:lang w:val="zh-CN"/>
        </w:rPr>
        <w:t>争议标的为给付货币</w:t>
      </w:r>
      <w:r w:rsidRPr="0068037B">
        <w:rPr>
          <w:rFonts w:ascii="Times New Roman" w:eastAsia="方正仿宋_GBK" w:hAnsi="Times New Roman"/>
          <w:kern w:val="0"/>
          <w:sz w:val="32"/>
          <w:szCs w:val="32"/>
          <w:lang w:val="zh-CN"/>
        </w:rPr>
        <w:t>”</w:t>
      </w:r>
      <w:r w:rsidRPr="0068037B">
        <w:rPr>
          <w:rFonts w:ascii="Times New Roman" w:eastAsia="方正仿宋_GBK" w:hAnsi="Times New Roman"/>
          <w:kern w:val="0"/>
          <w:sz w:val="32"/>
          <w:szCs w:val="32"/>
          <w:lang w:val="zh-CN"/>
        </w:rPr>
        <w:t>是指争议的合同义务本身是以给付货币为内容。本案中，杨永春、谭丽诉请卢金波赔偿损失即支付金钱，但要求支付金钱可以是根据合同义务支付价款，也可以是履行合同中产生的违约责任，用金钱形式来承担。支付违约金、赔偿金是违反合同义务的民事责任承担方式，不是发生争议的合同义务本身。请求支付赔偿金、违约金的，应以诉讼请求所指向的合同义务内容来确定合同履行地，不能简单仅以支付金钱或者合同中约定的违约赔偿责任来认定争议标的就是给付货币。</w:t>
      </w:r>
    </w:p>
    <w:p w:rsidR="007B7529" w:rsidRPr="0068037B" w:rsidRDefault="007B7529" w:rsidP="007B7529">
      <w:pPr>
        <w:spacing w:line="560" w:lineRule="exact"/>
        <w:ind w:firstLineChars="200" w:firstLine="640"/>
        <w:rPr>
          <w:rFonts w:ascii="Times New Roman" w:eastAsia="方正仿宋_GBK" w:hAnsi="Times New Roman"/>
          <w:kern w:val="0"/>
          <w:sz w:val="32"/>
          <w:szCs w:val="32"/>
          <w:lang w:val="zh-CN"/>
        </w:rPr>
      </w:pPr>
      <w:r w:rsidRPr="0068037B">
        <w:rPr>
          <w:rFonts w:ascii="Times New Roman" w:eastAsia="方正仿宋_GBK" w:hAnsi="Times New Roman"/>
          <w:kern w:val="0"/>
          <w:sz w:val="32"/>
          <w:szCs w:val="32"/>
          <w:lang w:val="zh-CN"/>
        </w:rPr>
        <w:t>最后，杨永春、谭丽起诉请求判令卢金波赔偿因履行《股权转让协议》所遭受的经济损失，该诉讼请求所指向的合同义务是双方对应收账款、应付款、存货加存款的约定，该义务的履行方为卢金波，故合同履行地为卢某所在地。由于卢金波住所地位于浙江省台州市椒江区，本案应由浙江省台州市椒江区人民法院管辖。</w:t>
      </w:r>
    </w:p>
    <w:p w:rsidR="007B7529" w:rsidRPr="0068037B" w:rsidRDefault="007B7529" w:rsidP="007B7529">
      <w:pPr>
        <w:spacing w:line="560" w:lineRule="exact"/>
        <w:ind w:firstLineChars="200" w:firstLine="640"/>
        <w:rPr>
          <w:rFonts w:ascii="Times New Roman" w:eastAsia="方正仿宋_GBK" w:hAnsi="Times New Roman"/>
          <w:kern w:val="0"/>
          <w:sz w:val="32"/>
          <w:szCs w:val="32"/>
          <w:lang w:val="zh-CN"/>
        </w:rPr>
      </w:pPr>
      <w:r w:rsidRPr="0068037B">
        <w:rPr>
          <w:rFonts w:ascii="Times New Roman" w:eastAsia="方正仿宋_GBK" w:hAnsi="Times New Roman"/>
          <w:kern w:val="0"/>
          <w:sz w:val="32"/>
          <w:szCs w:val="32"/>
          <w:lang w:val="zh-CN"/>
        </w:rPr>
        <w:t>在本案办理中，承办人对股权转让纠纷合同履行地的认定问题存在认识错误，导致本案管辖权异议裁定错误。承办人将在今后审判工作中进一步加强学习，提高案件质量。</w:t>
      </w:r>
    </w:p>
    <w:p w:rsidR="00F8597D" w:rsidRDefault="00F8597D">
      <w:pPr>
        <w:widowControl/>
        <w:jc w:val="left"/>
        <w:rPr>
          <w:rFonts w:ascii="Times New Roman" w:eastAsia="方正仿宋_GBK" w:hAnsi="Times New Roman"/>
          <w:kern w:val="0"/>
          <w:sz w:val="32"/>
          <w:szCs w:val="32"/>
          <w:lang w:val="zh-CN"/>
        </w:rPr>
      </w:pPr>
      <w:r>
        <w:rPr>
          <w:rFonts w:ascii="Times New Roman" w:eastAsia="方正仿宋_GBK" w:hAnsi="Times New Roman"/>
          <w:kern w:val="0"/>
          <w:sz w:val="32"/>
          <w:szCs w:val="32"/>
          <w:lang w:val="zh-CN"/>
        </w:rPr>
        <w:br w:type="page"/>
      </w:r>
    </w:p>
    <w:p w:rsidR="007B7529" w:rsidRPr="0068037B" w:rsidRDefault="007B7529" w:rsidP="007B7529">
      <w:pPr>
        <w:snapToGrid w:val="0"/>
        <w:spacing w:line="560" w:lineRule="exact"/>
        <w:jc w:val="center"/>
        <w:rPr>
          <w:rFonts w:ascii="Times New Roman" w:eastAsia="方正小标宋简体" w:hAnsi="Times New Roman"/>
          <w:b/>
          <w:sz w:val="40"/>
          <w:szCs w:val="40"/>
        </w:rPr>
      </w:pPr>
      <w:r w:rsidRPr="0068037B">
        <w:rPr>
          <w:rFonts w:ascii="Times New Roman" w:eastAsia="方正小标宋简体" w:hAnsi="Times New Roman"/>
          <w:b/>
          <w:sz w:val="40"/>
          <w:szCs w:val="40"/>
        </w:rPr>
        <w:t>2</w:t>
      </w:r>
      <w:r w:rsidRPr="0068037B">
        <w:rPr>
          <w:rFonts w:ascii="Times New Roman" w:eastAsia="方正小标宋简体" w:hAnsi="Times New Roman"/>
          <w:b/>
          <w:sz w:val="40"/>
          <w:szCs w:val="40"/>
        </w:rPr>
        <w:t>、</w:t>
      </w:r>
      <w:r w:rsidRPr="0068037B">
        <w:rPr>
          <w:rFonts w:ascii="Times New Roman" w:eastAsia="方正小标宋简体" w:hAnsi="Times New Roman"/>
          <w:b/>
          <w:sz w:val="36"/>
          <w:szCs w:val="36"/>
        </w:rPr>
        <w:t>重庆市第二中级人民法院</w:t>
      </w:r>
    </w:p>
    <w:p w:rsidR="007B7529" w:rsidRPr="0068037B" w:rsidRDefault="00443762" w:rsidP="007B7529">
      <w:pPr>
        <w:snapToGrid w:val="0"/>
        <w:spacing w:line="560" w:lineRule="exact"/>
        <w:jc w:val="center"/>
        <w:rPr>
          <w:rFonts w:ascii="Times New Roman" w:eastAsia="方正小标宋简体" w:hAnsi="Times New Roman"/>
          <w:b/>
          <w:sz w:val="36"/>
          <w:szCs w:val="36"/>
        </w:rPr>
      </w:pPr>
      <w:r>
        <w:rPr>
          <w:rFonts w:ascii="Times New Roman" w:eastAsia="方正小标宋简体" w:hAnsi="Times New Roman" w:hint="eastAsia"/>
          <w:b/>
          <w:sz w:val="36"/>
          <w:szCs w:val="36"/>
        </w:rPr>
        <w:t>（</w:t>
      </w:r>
      <w:r>
        <w:rPr>
          <w:rFonts w:ascii="Times New Roman" w:eastAsia="方正小标宋简体" w:hAnsi="Times New Roman"/>
          <w:b/>
          <w:sz w:val="36"/>
          <w:szCs w:val="36"/>
        </w:rPr>
        <w:t>2015</w:t>
      </w:r>
      <w:r>
        <w:rPr>
          <w:rFonts w:ascii="Times New Roman" w:eastAsia="方正小标宋简体" w:hAnsi="Times New Roman" w:hint="eastAsia"/>
          <w:b/>
          <w:sz w:val="36"/>
          <w:szCs w:val="36"/>
        </w:rPr>
        <w:t>）</w:t>
      </w:r>
      <w:r w:rsidR="007B7529" w:rsidRPr="0068037B">
        <w:rPr>
          <w:rFonts w:ascii="Times New Roman" w:eastAsia="方正小标宋简体" w:hAnsi="Times New Roman"/>
          <w:b/>
          <w:sz w:val="36"/>
          <w:szCs w:val="36"/>
        </w:rPr>
        <w:t>渝二中法民终字第</w:t>
      </w:r>
      <w:r w:rsidR="007B7529" w:rsidRPr="0068037B">
        <w:rPr>
          <w:rFonts w:ascii="Times New Roman" w:eastAsia="方正小标宋简体" w:hAnsi="Times New Roman"/>
          <w:b/>
          <w:sz w:val="36"/>
          <w:szCs w:val="36"/>
        </w:rPr>
        <w:t>02179</w:t>
      </w:r>
      <w:r w:rsidR="007B7529" w:rsidRPr="0068037B">
        <w:rPr>
          <w:rFonts w:ascii="Times New Roman" w:eastAsia="方正小标宋简体" w:hAnsi="Times New Roman"/>
          <w:b/>
          <w:sz w:val="36"/>
          <w:szCs w:val="36"/>
        </w:rPr>
        <w:t>号不当得利纠纷案</w:t>
      </w:r>
    </w:p>
    <w:p w:rsidR="007B7529" w:rsidRPr="0068037B" w:rsidRDefault="007B7529" w:rsidP="007B7529">
      <w:pPr>
        <w:snapToGrid w:val="0"/>
        <w:spacing w:line="560" w:lineRule="exact"/>
        <w:jc w:val="center"/>
        <w:rPr>
          <w:rFonts w:ascii="Times New Roman" w:eastAsia="方正小标宋简体" w:hAnsi="Times New Roman"/>
          <w:b/>
          <w:sz w:val="36"/>
          <w:szCs w:val="36"/>
        </w:rPr>
      </w:pPr>
      <w:r w:rsidRPr="0068037B">
        <w:rPr>
          <w:rFonts w:ascii="Times New Roman" w:eastAsia="方正小标宋简体" w:hAnsi="Times New Roman"/>
          <w:b/>
          <w:sz w:val="36"/>
          <w:szCs w:val="36"/>
        </w:rPr>
        <w:t>自查报告（节录）</w:t>
      </w:r>
    </w:p>
    <w:p w:rsidR="007B7529" w:rsidRPr="0068037B" w:rsidRDefault="007B7529" w:rsidP="007B7529">
      <w:pPr>
        <w:spacing w:line="560" w:lineRule="exact"/>
        <w:rPr>
          <w:rFonts w:ascii="Times New Roman" w:eastAsia="方正仿宋_GBK" w:hAnsi="Times New Roman"/>
          <w:sz w:val="32"/>
          <w:szCs w:val="32"/>
        </w:rPr>
      </w:pPr>
    </w:p>
    <w:p w:rsidR="007B7529" w:rsidRPr="0068037B" w:rsidRDefault="007B7529" w:rsidP="007B7529">
      <w:pPr>
        <w:adjustRightInd w:val="0"/>
        <w:snapToGrid w:val="0"/>
        <w:spacing w:line="560" w:lineRule="exact"/>
        <w:ind w:firstLine="629"/>
        <w:rPr>
          <w:rFonts w:ascii="Times New Roman" w:eastAsia="黑体" w:hAnsi="Times New Roman"/>
          <w:sz w:val="32"/>
          <w:szCs w:val="32"/>
        </w:rPr>
      </w:pPr>
      <w:r w:rsidRPr="0068037B">
        <w:rPr>
          <w:rFonts w:ascii="Times New Roman" w:eastAsia="黑体" w:hAnsi="Times New Roman"/>
          <w:sz w:val="32"/>
          <w:szCs w:val="32"/>
        </w:rPr>
        <w:t>一、基本案情</w:t>
      </w:r>
    </w:p>
    <w:p w:rsidR="007B7529" w:rsidRPr="0068037B" w:rsidRDefault="007B7529" w:rsidP="007B7529">
      <w:pPr>
        <w:adjustRightInd w:val="0"/>
        <w:snapToGrid w:val="0"/>
        <w:spacing w:line="560" w:lineRule="exact"/>
        <w:ind w:firstLine="629"/>
        <w:rPr>
          <w:rFonts w:ascii="Times New Roman" w:eastAsia="方正仿宋_GBK" w:hAnsi="Times New Roman"/>
          <w:snapToGrid w:val="0"/>
          <w:kern w:val="0"/>
          <w:sz w:val="32"/>
          <w:szCs w:val="32"/>
        </w:rPr>
      </w:pPr>
      <w:r w:rsidRPr="0068037B">
        <w:rPr>
          <w:rFonts w:ascii="Times New Roman" w:eastAsia="方正仿宋_GBK" w:hAnsi="Times New Roman"/>
          <w:snapToGrid w:val="0"/>
          <w:kern w:val="0"/>
          <w:sz w:val="32"/>
          <w:szCs w:val="32"/>
        </w:rPr>
        <w:t>2000</w:t>
      </w:r>
      <w:r w:rsidRPr="0068037B">
        <w:rPr>
          <w:rFonts w:ascii="Times New Roman" w:eastAsia="方正仿宋_GBK" w:hAnsi="Times New Roman"/>
          <w:snapToGrid w:val="0"/>
          <w:kern w:val="0"/>
          <w:sz w:val="32"/>
          <w:szCs w:val="32"/>
        </w:rPr>
        <w:t>年</w:t>
      </w:r>
      <w:r w:rsidRPr="0068037B">
        <w:rPr>
          <w:rFonts w:ascii="Times New Roman" w:eastAsia="方正仿宋_GBK" w:hAnsi="Times New Roman"/>
          <w:snapToGrid w:val="0"/>
          <w:kern w:val="0"/>
          <w:sz w:val="32"/>
          <w:szCs w:val="32"/>
        </w:rPr>
        <w:t>10</w:t>
      </w:r>
      <w:r w:rsidRPr="0068037B">
        <w:rPr>
          <w:rFonts w:ascii="Times New Roman" w:eastAsia="方正仿宋_GBK" w:hAnsi="Times New Roman"/>
          <w:snapToGrid w:val="0"/>
          <w:kern w:val="0"/>
          <w:sz w:val="32"/>
          <w:szCs w:val="32"/>
        </w:rPr>
        <w:t>月</w:t>
      </w:r>
      <w:r w:rsidRPr="0068037B">
        <w:rPr>
          <w:rFonts w:ascii="Times New Roman" w:eastAsia="方正仿宋_GBK" w:hAnsi="Times New Roman"/>
          <w:snapToGrid w:val="0"/>
          <w:kern w:val="0"/>
          <w:sz w:val="32"/>
          <w:szCs w:val="32"/>
        </w:rPr>
        <w:t xml:space="preserve">8 </w:t>
      </w:r>
      <w:r w:rsidRPr="0068037B">
        <w:rPr>
          <w:rFonts w:ascii="Times New Roman" w:eastAsia="方正仿宋_GBK" w:hAnsi="Times New Roman"/>
          <w:snapToGrid w:val="0"/>
          <w:kern w:val="0"/>
          <w:sz w:val="32"/>
          <w:szCs w:val="32"/>
        </w:rPr>
        <w:t>日起，奉节县供销合作社开始进行产权制度改革。</w:t>
      </w:r>
      <w:r w:rsidRPr="0068037B">
        <w:rPr>
          <w:rFonts w:ascii="Times New Roman" w:eastAsia="方正仿宋_GBK" w:hAnsi="Times New Roman"/>
          <w:snapToGrid w:val="0"/>
          <w:kern w:val="0"/>
          <w:sz w:val="32"/>
          <w:szCs w:val="32"/>
        </w:rPr>
        <w:t>2004</w:t>
      </w:r>
      <w:r w:rsidRPr="0068037B">
        <w:rPr>
          <w:rFonts w:ascii="Times New Roman" w:eastAsia="方正仿宋_GBK" w:hAnsi="Times New Roman"/>
          <w:snapToGrid w:val="0"/>
          <w:kern w:val="0"/>
          <w:sz w:val="32"/>
          <w:szCs w:val="32"/>
        </w:rPr>
        <w:t>年</w:t>
      </w:r>
      <w:r w:rsidRPr="0068037B">
        <w:rPr>
          <w:rFonts w:ascii="Times New Roman" w:eastAsia="方正仿宋_GBK" w:hAnsi="Times New Roman"/>
          <w:snapToGrid w:val="0"/>
          <w:kern w:val="0"/>
          <w:sz w:val="32"/>
          <w:szCs w:val="32"/>
        </w:rPr>
        <w:t>11</w:t>
      </w:r>
      <w:r w:rsidRPr="0068037B">
        <w:rPr>
          <w:rFonts w:ascii="Times New Roman" w:eastAsia="方正仿宋_GBK" w:hAnsi="Times New Roman"/>
          <w:snapToGrid w:val="0"/>
          <w:kern w:val="0"/>
          <w:sz w:val="32"/>
          <w:szCs w:val="32"/>
        </w:rPr>
        <w:t>月</w:t>
      </w:r>
      <w:r w:rsidRPr="0068037B">
        <w:rPr>
          <w:rFonts w:ascii="Times New Roman" w:eastAsia="方正仿宋_GBK" w:hAnsi="Times New Roman"/>
          <w:snapToGrid w:val="0"/>
          <w:kern w:val="0"/>
          <w:sz w:val="32"/>
          <w:szCs w:val="32"/>
        </w:rPr>
        <w:t>8</w:t>
      </w:r>
      <w:r w:rsidRPr="0068037B">
        <w:rPr>
          <w:rFonts w:ascii="Times New Roman" w:eastAsia="方正仿宋_GBK" w:hAnsi="Times New Roman"/>
          <w:snapToGrid w:val="0"/>
          <w:kern w:val="0"/>
          <w:sz w:val="32"/>
          <w:szCs w:val="32"/>
        </w:rPr>
        <w:t>日，奉节县供销合作社改革实施方案实施。原告之父谭天培（被告之继父）生前系奉节县吐祥供销合作社职工。</w:t>
      </w:r>
      <w:r w:rsidRPr="0068037B">
        <w:rPr>
          <w:rFonts w:ascii="Times New Roman" w:eastAsia="方正仿宋_GBK" w:hAnsi="Times New Roman"/>
          <w:snapToGrid w:val="0"/>
          <w:kern w:val="0"/>
          <w:sz w:val="32"/>
          <w:szCs w:val="32"/>
        </w:rPr>
        <w:t>2004</w:t>
      </w:r>
      <w:r w:rsidRPr="0068037B">
        <w:rPr>
          <w:rFonts w:ascii="Times New Roman" w:eastAsia="方正仿宋_GBK" w:hAnsi="Times New Roman"/>
          <w:snapToGrid w:val="0"/>
          <w:kern w:val="0"/>
          <w:sz w:val="32"/>
          <w:szCs w:val="32"/>
        </w:rPr>
        <w:t>年</w:t>
      </w:r>
      <w:r w:rsidRPr="0068037B">
        <w:rPr>
          <w:rFonts w:ascii="Times New Roman" w:eastAsia="方正仿宋_GBK" w:hAnsi="Times New Roman"/>
          <w:snapToGrid w:val="0"/>
          <w:kern w:val="0"/>
          <w:sz w:val="32"/>
          <w:szCs w:val="32"/>
        </w:rPr>
        <w:t>11</w:t>
      </w:r>
      <w:r w:rsidRPr="0068037B">
        <w:rPr>
          <w:rFonts w:ascii="Times New Roman" w:eastAsia="方正仿宋_GBK" w:hAnsi="Times New Roman"/>
          <w:snapToGrid w:val="0"/>
          <w:kern w:val="0"/>
          <w:sz w:val="32"/>
          <w:szCs w:val="32"/>
        </w:rPr>
        <w:t>月</w:t>
      </w:r>
      <w:r w:rsidRPr="0068037B">
        <w:rPr>
          <w:rFonts w:ascii="Times New Roman" w:eastAsia="方正仿宋_GBK" w:hAnsi="Times New Roman"/>
          <w:snapToGrid w:val="0"/>
          <w:kern w:val="0"/>
          <w:sz w:val="32"/>
          <w:szCs w:val="32"/>
        </w:rPr>
        <w:t>23</w:t>
      </w:r>
      <w:r w:rsidRPr="0068037B">
        <w:rPr>
          <w:rFonts w:ascii="Times New Roman" w:eastAsia="方正仿宋_GBK" w:hAnsi="Times New Roman"/>
          <w:snapToGrid w:val="0"/>
          <w:kern w:val="0"/>
          <w:sz w:val="32"/>
          <w:szCs w:val="32"/>
        </w:rPr>
        <w:t>日，甲方奉节县吐祥供销合作社（卖方）与乙方谭长辉（买方）签订《房屋买卖合同》，合同约定</w:t>
      </w:r>
      <w:r w:rsidRPr="0068037B">
        <w:rPr>
          <w:rFonts w:ascii="Times New Roman" w:eastAsia="方正仿宋_GBK" w:hAnsi="Times New Roman"/>
          <w:snapToGrid w:val="0"/>
          <w:kern w:val="0"/>
          <w:sz w:val="32"/>
          <w:szCs w:val="32"/>
        </w:rPr>
        <w:t>“</w:t>
      </w:r>
      <w:r w:rsidRPr="0068037B">
        <w:rPr>
          <w:rFonts w:ascii="Times New Roman" w:eastAsia="方正仿宋_GBK" w:hAnsi="Times New Roman"/>
          <w:snapToGrid w:val="0"/>
          <w:kern w:val="0"/>
          <w:sz w:val="32"/>
          <w:szCs w:val="32"/>
        </w:rPr>
        <w:t>甲方根据奉府办（</w:t>
      </w:r>
      <w:r w:rsidRPr="0068037B">
        <w:rPr>
          <w:rFonts w:ascii="Times New Roman" w:eastAsia="方正仿宋_GBK" w:hAnsi="Times New Roman"/>
          <w:snapToGrid w:val="0"/>
          <w:kern w:val="0"/>
          <w:sz w:val="32"/>
          <w:szCs w:val="32"/>
        </w:rPr>
        <w:t>2004</w:t>
      </w:r>
      <w:r w:rsidRPr="0068037B">
        <w:rPr>
          <w:rFonts w:ascii="Times New Roman" w:eastAsia="方正仿宋_GBK" w:hAnsi="Times New Roman"/>
          <w:snapToGrid w:val="0"/>
          <w:kern w:val="0"/>
          <w:sz w:val="32"/>
          <w:szCs w:val="32"/>
        </w:rPr>
        <w:t>）</w:t>
      </w:r>
      <w:r w:rsidRPr="0068037B">
        <w:rPr>
          <w:rFonts w:ascii="Times New Roman" w:eastAsia="方正仿宋_GBK" w:hAnsi="Times New Roman"/>
          <w:snapToGrid w:val="0"/>
          <w:kern w:val="0"/>
          <w:sz w:val="32"/>
          <w:szCs w:val="32"/>
        </w:rPr>
        <w:t>102</w:t>
      </w:r>
      <w:r w:rsidRPr="0068037B">
        <w:rPr>
          <w:rFonts w:ascii="Times New Roman" w:eastAsia="方正仿宋_GBK" w:hAnsi="Times New Roman"/>
          <w:snapToGrid w:val="0"/>
          <w:kern w:val="0"/>
          <w:sz w:val="32"/>
          <w:szCs w:val="32"/>
        </w:rPr>
        <w:t>号文件批复的企业改制实施方案处置企业资产。经甲乙双方共同协商一致，签订本合同。一、房屋地址、面积及界址。甲方将企业的金子分社房屋，房屋地址：太和乡金子村一社</w:t>
      </w:r>
      <w:r w:rsidRPr="0068037B">
        <w:rPr>
          <w:rFonts w:ascii="Times New Roman" w:eastAsia="方正仿宋_GBK" w:hAnsi="Times New Roman"/>
          <w:snapToGrid w:val="0"/>
          <w:kern w:val="0"/>
          <w:sz w:val="32"/>
          <w:szCs w:val="32"/>
        </w:rPr>
        <w:t>8</w:t>
      </w:r>
      <w:r w:rsidRPr="0068037B">
        <w:rPr>
          <w:rFonts w:ascii="Times New Roman" w:eastAsia="方正仿宋_GBK" w:hAnsi="Times New Roman"/>
          <w:snapToGrid w:val="0"/>
          <w:kern w:val="0"/>
          <w:sz w:val="32"/>
          <w:szCs w:val="32"/>
        </w:rPr>
        <w:t>间，出售给乙方，房屋结构：（未约定），建筑面积（未约定）平方米，四周界址东吴开凡共墙，南至王怀志外墙，西厨房厕所滴水，北至收购门市外檐滴水。二、成交价格及付款。本房屋成交价为</w:t>
      </w:r>
      <w:r w:rsidRPr="0068037B">
        <w:rPr>
          <w:rFonts w:ascii="Times New Roman" w:eastAsia="方正仿宋_GBK" w:hAnsi="Times New Roman"/>
          <w:snapToGrid w:val="0"/>
          <w:kern w:val="0"/>
          <w:sz w:val="32"/>
          <w:szCs w:val="32"/>
        </w:rPr>
        <w:t>1.3</w:t>
      </w:r>
      <w:r w:rsidRPr="0068037B">
        <w:rPr>
          <w:rFonts w:ascii="Times New Roman" w:eastAsia="方正仿宋_GBK" w:hAnsi="Times New Roman"/>
          <w:snapToGrid w:val="0"/>
          <w:kern w:val="0"/>
          <w:sz w:val="32"/>
          <w:szCs w:val="32"/>
        </w:rPr>
        <w:t>万，大写壹万叁仟元（收款另拟收据为凭），甲方要求在签定本协议时一次付清全部价款。三、其它约定。</w:t>
      </w:r>
      <w:r w:rsidRPr="0068037B">
        <w:rPr>
          <w:rFonts w:ascii="Times New Roman" w:eastAsia="方正仿宋_GBK" w:hAnsi="Times New Roman"/>
          <w:snapToGrid w:val="0"/>
          <w:kern w:val="0"/>
          <w:sz w:val="32"/>
          <w:szCs w:val="32"/>
        </w:rPr>
        <w:t>1</w:t>
      </w:r>
      <w:r w:rsidRPr="0068037B">
        <w:rPr>
          <w:rFonts w:ascii="Times New Roman" w:eastAsia="方正仿宋_GBK" w:hAnsi="Times New Roman"/>
          <w:snapToGrid w:val="0"/>
          <w:kern w:val="0"/>
          <w:sz w:val="32"/>
          <w:szCs w:val="32"/>
        </w:rPr>
        <w:t>．房屋成交后，由甲方负责给乙方提供该房屋的原相关产权证件。</w:t>
      </w:r>
      <w:r w:rsidRPr="0068037B">
        <w:rPr>
          <w:rFonts w:ascii="Times New Roman" w:eastAsia="方正仿宋_GBK" w:hAnsi="Times New Roman"/>
          <w:snapToGrid w:val="0"/>
          <w:kern w:val="0"/>
          <w:sz w:val="32"/>
          <w:szCs w:val="32"/>
        </w:rPr>
        <w:t>2</w:t>
      </w:r>
      <w:r w:rsidRPr="0068037B">
        <w:rPr>
          <w:rFonts w:ascii="Times New Roman" w:eastAsia="方正仿宋_GBK" w:hAnsi="Times New Roman"/>
          <w:snapToGrid w:val="0"/>
          <w:kern w:val="0"/>
          <w:sz w:val="32"/>
          <w:szCs w:val="32"/>
        </w:rPr>
        <w:t>．该房的转让及过户的一切税费由（未约定）承担。</w:t>
      </w:r>
      <w:r w:rsidRPr="0068037B">
        <w:rPr>
          <w:rFonts w:ascii="Times New Roman" w:eastAsia="方正仿宋_GBK" w:hAnsi="Times New Roman"/>
          <w:snapToGrid w:val="0"/>
          <w:kern w:val="0"/>
          <w:sz w:val="32"/>
          <w:szCs w:val="32"/>
        </w:rPr>
        <w:t>3</w:t>
      </w:r>
      <w:r w:rsidRPr="0068037B">
        <w:rPr>
          <w:rFonts w:ascii="Times New Roman" w:eastAsia="方正仿宋_GBK" w:hAnsi="Times New Roman"/>
          <w:snapToGrid w:val="0"/>
          <w:kern w:val="0"/>
          <w:sz w:val="32"/>
          <w:szCs w:val="32"/>
        </w:rPr>
        <w:t>．本合同经甲方双方签字生效，共同遵守，不得违约。如有违约，并由违约方支付给对方在该房价款总额</w:t>
      </w:r>
      <w:r w:rsidRPr="0068037B">
        <w:rPr>
          <w:rFonts w:ascii="Times New Roman" w:eastAsia="方正仿宋_GBK" w:hAnsi="Times New Roman"/>
          <w:snapToGrid w:val="0"/>
          <w:kern w:val="0"/>
          <w:sz w:val="32"/>
          <w:szCs w:val="32"/>
        </w:rPr>
        <w:t>5%</w:t>
      </w:r>
      <w:r w:rsidRPr="0068037B">
        <w:rPr>
          <w:rFonts w:ascii="Times New Roman" w:eastAsia="方正仿宋_GBK" w:hAnsi="Times New Roman"/>
          <w:snapToGrid w:val="0"/>
          <w:kern w:val="0"/>
          <w:sz w:val="32"/>
          <w:szCs w:val="32"/>
        </w:rPr>
        <w:t>的违约金。四、本合同一式三份，甲乙双方各执一份，上交县供销社收存一份。说明：该房屋属职工谭天培出面购买其房屋为原金子分社的西半头即：收购门市包括楼间</w:t>
      </w:r>
      <w:r w:rsidRPr="0068037B">
        <w:rPr>
          <w:rFonts w:ascii="Times New Roman" w:eastAsia="方正仿宋_GBK" w:hAnsi="Times New Roman"/>
          <w:snapToGrid w:val="0"/>
          <w:kern w:val="0"/>
          <w:sz w:val="32"/>
          <w:szCs w:val="32"/>
        </w:rPr>
        <w:t>3</w:t>
      </w:r>
      <w:r w:rsidRPr="0068037B">
        <w:rPr>
          <w:rFonts w:ascii="Times New Roman" w:eastAsia="方正仿宋_GBK" w:hAnsi="Times New Roman"/>
          <w:snapToGrid w:val="0"/>
          <w:kern w:val="0"/>
          <w:sz w:val="32"/>
          <w:szCs w:val="32"/>
        </w:rPr>
        <w:t>间，厨房炕房</w:t>
      </w:r>
      <w:r w:rsidRPr="0068037B">
        <w:rPr>
          <w:rFonts w:ascii="Times New Roman" w:eastAsia="方正仿宋_GBK" w:hAnsi="Times New Roman"/>
          <w:snapToGrid w:val="0"/>
          <w:kern w:val="0"/>
          <w:sz w:val="32"/>
          <w:szCs w:val="32"/>
        </w:rPr>
        <w:t>4</w:t>
      </w:r>
      <w:r w:rsidRPr="0068037B">
        <w:rPr>
          <w:rFonts w:ascii="Times New Roman" w:eastAsia="方正仿宋_GBK" w:hAnsi="Times New Roman"/>
          <w:snapToGrid w:val="0"/>
          <w:kern w:val="0"/>
          <w:sz w:val="32"/>
          <w:szCs w:val="32"/>
        </w:rPr>
        <w:t>间，厕所</w:t>
      </w:r>
      <w:r w:rsidRPr="0068037B">
        <w:rPr>
          <w:rFonts w:ascii="Times New Roman" w:eastAsia="方正仿宋_GBK" w:hAnsi="Times New Roman"/>
          <w:snapToGrid w:val="0"/>
          <w:kern w:val="0"/>
          <w:sz w:val="32"/>
          <w:szCs w:val="32"/>
        </w:rPr>
        <w:t>1</w:t>
      </w:r>
      <w:r w:rsidRPr="0068037B">
        <w:rPr>
          <w:rFonts w:ascii="Times New Roman" w:eastAsia="方正仿宋_GBK" w:hAnsi="Times New Roman"/>
          <w:snapToGrid w:val="0"/>
          <w:kern w:val="0"/>
          <w:sz w:val="32"/>
          <w:szCs w:val="32"/>
        </w:rPr>
        <w:t>间，共</w:t>
      </w:r>
      <w:r w:rsidRPr="0068037B">
        <w:rPr>
          <w:rFonts w:ascii="Times New Roman" w:eastAsia="方正仿宋_GBK" w:hAnsi="Times New Roman"/>
          <w:snapToGrid w:val="0"/>
          <w:kern w:val="0"/>
          <w:sz w:val="32"/>
          <w:szCs w:val="32"/>
        </w:rPr>
        <w:t>8</w:t>
      </w:r>
      <w:r w:rsidRPr="0068037B">
        <w:rPr>
          <w:rFonts w:ascii="Times New Roman" w:eastAsia="方正仿宋_GBK" w:hAnsi="Times New Roman"/>
          <w:snapToGrid w:val="0"/>
          <w:kern w:val="0"/>
          <w:sz w:val="32"/>
          <w:szCs w:val="32"/>
        </w:rPr>
        <w:t>间。</w:t>
      </w:r>
      <w:r w:rsidRPr="0068037B">
        <w:rPr>
          <w:rFonts w:ascii="Times New Roman" w:eastAsia="方正仿宋_GBK" w:hAnsi="Times New Roman"/>
          <w:snapToGrid w:val="0"/>
          <w:kern w:val="0"/>
          <w:sz w:val="32"/>
          <w:szCs w:val="32"/>
        </w:rPr>
        <w:t>”</w:t>
      </w:r>
      <w:r w:rsidRPr="0068037B">
        <w:rPr>
          <w:rFonts w:ascii="Times New Roman" w:eastAsia="方正仿宋_GBK" w:hAnsi="Times New Roman"/>
          <w:snapToGrid w:val="0"/>
          <w:kern w:val="0"/>
          <w:sz w:val="32"/>
          <w:szCs w:val="32"/>
        </w:rPr>
        <w:t>协议上有甲方吐祥供销社签署公章及代表人签字、乙方签名、县供销社改制工作组代表签名。</w:t>
      </w:r>
      <w:r w:rsidRPr="0068037B">
        <w:rPr>
          <w:rFonts w:ascii="Times New Roman" w:eastAsia="方正仿宋_GBK" w:hAnsi="Times New Roman"/>
          <w:snapToGrid w:val="0"/>
          <w:kern w:val="0"/>
          <w:sz w:val="32"/>
          <w:szCs w:val="32"/>
        </w:rPr>
        <w:t>2004</w:t>
      </w:r>
      <w:r w:rsidRPr="0068037B">
        <w:rPr>
          <w:rFonts w:ascii="Times New Roman" w:eastAsia="方正仿宋_GBK" w:hAnsi="Times New Roman"/>
          <w:snapToGrid w:val="0"/>
          <w:kern w:val="0"/>
          <w:sz w:val="32"/>
          <w:szCs w:val="32"/>
        </w:rPr>
        <w:t>年</w:t>
      </w:r>
      <w:r w:rsidRPr="0068037B">
        <w:rPr>
          <w:rFonts w:ascii="Times New Roman" w:eastAsia="方正仿宋_GBK" w:hAnsi="Times New Roman"/>
          <w:snapToGrid w:val="0"/>
          <w:kern w:val="0"/>
          <w:sz w:val="32"/>
          <w:szCs w:val="32"/>
        </w:rPr>
        <w:t>11</w:t>
      </w:r>
      <w:r w:rsidRPr="0068037B">
        <w:rPr>
          <w:rFonts w:ascii="Times New Roman" w:eastAsia="方正仿宋_GBK" w:hAnsi="Times New Roman"/>
          <w:snapToGrid w:val="0"/>
          <w:kern w:val="0"/>
          <w:sz w:val="32"/>
          <w:szCs w:val="32"/>
        </w:rPr>
        <w:t>月</w:t>
      </w:r>
      <w:r w:rsidRPr="0068037B">
        <w:rPr>
          <w:rFonts w:ascii="Times New Roman" w:eastAsia="方正仿宋_GBK" w:hAnsi="Times New Roman"/>
          <w:snapToGrid w:val="0"/>
          <w:kern w:val="0"/>
          <w:sz w:val="32"/>
          <w:szCs w:val="32"/>
        </w:rPr>
        <w:t>23</w:t>
      </w:r>
      <w:r w:rsidRPr="0068037B">
        <w:rPr>
          <w:rFonts w:ascii="Times New Roman" w:eastAsia="方正仿宋_GBK" w:hAnsi="Times New Roman"/>
          <w:snapToGrid w:val="0"/>
          <w:kern w:val="0"/>
          <w:sz w:val="32"/>
          <w:szCs w:val="32"/>
        </w:rPr>
        <w:t>日，奉节县吐祥区供销合作社收到谭天培购房款</w:t>
      </w:r>
      <w:r w:rsidRPr="0068037B">
        <w:rPr>
          <w:rFonts w:ascii="Times New Roman" w:eastAsia="方正仿宋_GBK" w:hAnsi="Times New Roman"/>
          <w:snapToGrid w:val="0"/>
          <w:kern w:val="0"/>
          <w:sz w:val="32"/>
          <w:szCs w:val="32"/>
        </w:rPr>
        <w:t>13 000</w:t>
      </w:r>
      <w:r w:rsidRPr="0068037B">
        <w:rPr>
          <w:rFonts w:ascii="Times New Roman" w:eastAsia="方正仿宋_GBK" w:hAnsi="Times New Roman"/>
          <w:snapToGrid w:val="0"/>
          <w:kern w:val="0"/>
          <w:sz w:val="32"/>
          <w:szCs w:val="32"/>
        </w:rPr>
        <w:t>元（大写壹万叁仟元整）。该协议签订后，协议左下角部分添写有</w:t>
      </w:r>
      <w:r w:rsidRPr="0068037B">
        <w:rPr>
          <w:rFonts w:ascii="Times New Roman" w:eastAsia="方正仿宋_GBK" w:hAnsi="Times New Roman"/>
          <w:snapToGrid w:val="0"/>
          <w:kern w:val="0"/>
          <w:sz w:val="32"/>
          <w:szCs w:val="32"/>
        </w:rPr>
        <w:t>“</w:t>
      </w:r>
      <w:r w:rsidRPr="0068037B">
        <w:rPr>
          <w:rFonts w:ascii="Times New Roman" w:eastAsia="方正仿宋_GBK" w:hAnsi="Times New Roman"/>
          <w:snapToGrid w:val="0"/>
          <w:kern w:val="0"/>
          <w:sz w:val="32"/>
          <w:szCs w:val="32"/>
        </w:rPr>
        <w:t>在</w:t>
      </w:r>
      <w:r w:rsidRPr="0068037B">
        <w:rPr>
          <w:rFonts w:ascii="Times New Roman" w:eastAsia="方正仿宋_GBK" w:hAnsi="Times New Roman"/>
          <w:snapToGrid w:val="0"/>
          <w:kern w:val="0"/>
          <w:sz w:val="32"/>
          <w:szCs w:val="32"/>
        </w:rPr>
        <w:t>8</w:t>
      </w:r>
      <w:r w:rsidRPr="0068037B">
        <w:rPr>
          <w:rFonts w:ascii="Times New Roman" w:eastAsia="方正仿宋_GBK" w:hAnsi="Times New Roman"/>
          <w:snapToGrid w:val="0"/>
          <w:kern w:val="0"/>
          <w:sz w:val="32"/>
          <w:szCs w:val="32"/>
        </w:rPr>
        <w:t>间之中已分出去了</w:t>
      </w:r>
      <w:r w:rsidRPr="0068037B">
        <w:rPr>
          <w:rFonts w:ascii="Times New Roman" w:eastAsia="方正仿宋_GBK" w:hAnsi="Times New Roman"/>
          <w:snapToGrid w:val="0"/>
          <w:kern w:val="0"/>
          <w:sz w:val="32"/>
          <w:szCs w:val="32"/>
        </w:rPr>
        <w:t>3</w:t>
      </w:r>
      <w:r w:rsidRPr="0068037B">
        <w:rPr>
          <w:rFonts w:ascii="Times New Roman" w:eastAsia="方正仿宋_GBK" w:hAnsi="Times New Roman"/>
          <w:snapToGrid w:val="0"/>
          <w:kern w:val="0"/>
          <w:sz w:val="32"/>
          <w:szCs w:val="32"/>
        </w:rPr>
        <w:t>间，除徐凤英肥料库两间、楼梯间</w:t>
      </w:r>
      <w:r w:rsidRPr="0068037B">
        <w:rPr>
          <w:rFonts w:ascii="Times New Roman" w:eastAsia="方正仿宋_GBK" w:hAnsi="Times New Roman"/>
          <w:snapToGrid w:val="0"/>
          <w:kern w:val="0"/>
          <w:sz w:val="32"/>
          <w:szCs w:val="32"/>
        </w:rPr>
        <w:t>1</w:t>
      </w:r>
      <w:r w:rsidRPr="0068037B">
        <w:rPr>
          <w:rFonts w:ascii="Times New Roman" w:eastAsia="方正仿宋_GBK" w:hAnsi="Times New Roman"/>
          <w:snapToGrid w:val="0"/>
          <w:kern w:val="0"/>
          <w:sz w:val="32"/>
          <w:szCs w:val="32"/>
        </w:rPr>
        <w:t>间，一共分出去</w:t>
      </w:r>
      <w:r w:rsidRPr="0068037B">
        <w:rPr>
          <w:rFonts w:ascii="Times New Roman" w:eastAsia="方正仿宋_GBK" w:hAnsi="Times New Roman"/>
          <w:snapToGrid w:val="0"/>
          <w:kern w:val="0"/>
          <w:sz w:val="32"/>
          <w:szCs w:val="32"/>
        </w:rPr>
        <w:t>3</w:t>
      </w:r>
      <w:r w:rsidRPr="0068037B">
        <w:rPr>
          <w:rFonts w:ascii="Times New Roman" w:eastAsia="方正仿宋_GBK" w:hAnsi="Times New Roman"/>
          <w:snapToGrid w:val="0"/>
          <w:kern w:val="0"/>
          <w:sz w:val="32"/>
          <w:szCs w:val="32"/>
        </w:rPr>
        <w:t>间，谭天培主持分出，双方不得以任何理由争执。</w:t>
      </w:r>
      <w:r w:rsidRPr="0068037B">
        <w:rPr>
          <w:rFonts w:ascii="Times New Roman" w:eastAsia="方正仿宋_GBK" w:hAnsi="Times New Roman"/>
          <w:snapToGrid w:val="0"/>
          <w:kern w:val="0"/>
          <w:sz w:val="32"/>
          <w:szCs w:val="32"/>
        </w:rPr>
        <w:t>”</w:t>
      </w:r>
      <w:r w:rsidRPr="0068037B">
        <w:rPr>
          <w:rFonts w:ascii="Times New Roman" w:eastAsia="方正仿宋_GBK" w:hAnsi="Times New Roman"/>
          <w:snapToGrid w:val="0"/>
          <w:kern w:val="0"/>
          <w:sz w:val="32"/>
          <w:szCs w:val="32"/>
        </w:rPr>
        <w:t>该段话尾部盖有谭天培私章印文字样，没有写明具体形成时间。</w:t>
      </w:r>
    </w:p>
    <w:p w:rsidR="007B7529" w:rsidRPr="0068037B" w:rsidRDefault="007B7529" w:rsidP="007B7529">
      <w:pPr>
        <w:adjustRightInd w:val="0"/>
        <w:snapToGrid w:val="0"/>
        <w:spacing w:line="560" w:lineRule="exact"/>
        <w:ind w:firstLine="629"/>
        <w:rPr>
          <w:rFonts w:ascii="Times New Roman" w:eastAsia="方正仿宋_GBK" w:hAnsi="Times New Roman"/>
          <w:snapToGrid w:val="0"/>
          <w:kern w:val="0"/>
          <w:sz w:val="32"/>
          <w:szCs w:val="32"/>
        </w:rPr>
      </w:pPr>
      <w:r w:rsidRPr="0068037B">
        <w:rPr>
          <w:rFonts w:ascii="Times New Roman" w:eastAsia="方正仿宋_GBK" w:hAnsi="Times New Roman"/>
          <w:snapToGrid w:val="0"/>
          <w:kern w:val="0"/>
          <w:sz w:val="32"/>
          <w:szCs w:val="32"/>
        </w:rPr>
        <w:t>2005</w:t>
      </w:r>
      <w:r w:rsidRPr="0068037B">
        <w:rPr>
          <w:rFonts w:ascii="Times New Roman" w:eastAsia="方正仿宋_GBK" w:hAnsi="Times New Roman"/>
          <w:snapToGrid w:val="0"/>
          <w:kern w:val="0"/>
          <w:sz w:val="32"/>
          <w:szCs w:val="32"/>
        </w:rPr>
        <w:t>年</w:t>
      </w:r>
      <w:r w:rsidRPr="0068037B">
        <w:rPr>
          <w:rFonts w:ascii="Times New Roman" w:eastAsia="方正仿宋_GBK" w:hAnsi="Times New Roman"/>
          <w:snapToGrid w:val="0"/>
          <w:kern w:val="0"/>
          <w:sz w:val="32"/>
          <w:szCs w:val="32"/>
        </w:rPr>
        <w:t>2</w:t>
      </w:r>
      <w:r w:rsidRPr="0068037B">
        <w:rPr>
          <w:rFonts w:ascii="Times New Roman" w:eastAsia="方正仿宋_GBK" w:hAnsi="Times New Roman"/>
          <w:snapToGrid w:val="0"/>
          <w:kern w:val="0"/>
          <w:sz w:val="32"/>
          <w:szCs w:val="32"/>
        </w:rPr>
        <w:t>月</w:t>
      </w:r>
      <w:r w:rsidRPr="0068037B">
        <w:rPr>
          <w:rFonts w:ascii="Times New Roman" w:eastAsia="方正仿宋_GBK" w:hAnsi="Times New Roman"/>
          <w:snapToGrid w:val="0"/>
          <w:kern w:val="0"/>
          <w:sz w:val="32"/>
          <w:szCs w:val="32"/>
        </w:rPr>
        <w:t>1</w:t>
      </w:r>
      <w:r w:rsidRPr="0068037B">
        <w:rPr>
          <w:rFonts w:ascii="Times New Roman" w:eastAsia="方正仿宋_GBK" w:hAnsi="Times New Roman"/>
          <w:snapToGrid w:val="0"/>
          <w:kern w:val="0"/>
          <w:sz w:val="32"/>
          <w:szCs w:val="32"/>
        </w:rPr>
        <w:t>日，甲方奉节县吐祥供销合作社（卖方）与乙方徐凤英（买方）签订《房屋买卖合同》，合同约定</w:t>
      </w:r>
      <w:r w:rsidRPr="0068037B">
        <w:rPr>
          <w:rFonts w:ascii="Times New Roman" w:eastAsia="方正仿宋_GBK" w:hAnsi="Times New Roman"/>
          <w:snapToGrid w:val="0"/>
          <w:kern w:val="0"/>
          <w:sz w:val="32"/>
          <w:szCs w:val="32"/>
        </w:rPr>
        <w:t>“</w:t>
      </w:r>
      <w:r w:rsidRPr="0068037B">
        <w:rPr>
          <w:rFonts w:ascii="Times New Roman" w:eastAsia="方正仿宋_GBK" w:hAnsi="Times New Roman"/>
          <w:snapToGrid w:val="0"/>
          <w:kern w:val="0"/>
          <w:sz w:val="32"/>
          <w:szCs w:val="32"/>
        </w:rPr>
        <w:t>甲方根据奉府办（</w:t>
      </w:r>
      <w:r w:rsidRPr="0068037B">
        <w:rPr>
          <w:rFonts w:ascii="Times New Roman" w:eastAsia="方正仿宋_GBK" w:hAnsi="Times New Roman"/>
          <w:snapToGrid w:val="0"/>
          <w:kern w:val="0"/>
          <w:sz w:val="32"/>
          <w:szCs w:val="32"/>
        </w:rPr>
        <w:t>2004</w:t>
      </w:r>
      <w:r w:rsidRPr="0068037B">
        <w:rPr>
          <w:rFonts w:ascii="Times New Roman" w:eastAsia="方正仿宋_GBK" w:hAnsi="Times New Roman"/>
          <w:snapToGrid w:val="0"/>
          <w:kern w:val="0"/>
          <w:sz w:val="32"/>
          <w:szCs w:val="32"/>
        </w:rPr>
        <w:t>）</w:t>
      </w:r>
      <w:r w:rsidRPr="0068037B">
        <w:rPr>
          <w:rFonts w:ascii="Times New Roman" w:eastAsia="方正仿宋_GBK" w:hAnsi="Times New Roman"/>
          <w:snapToGrid w:val="0"/>
          <w:kern w:val="0"/>
          <w:sz w:val="32"/>
          <w:szCs w:val="32"/>
        </w:rPr>
        <w:t>102</w:t>
      </w:r>
      <w:r w:rsidRPr="0068037B">
        <w:rPr>
          <w:rFonts w:ascii="Times New Roman" w:eastAsia="方正仿宋_GBK" w:hAnsi="Times New Roman"/>
          <w:snapToGrid w:val="0"/>
          <w:kern w:val="0"/>
          <w:sz w:val="32"/>
          <w:szCs w:val="32"/>
        </w:rPr>
        <w:t>号文件批复的企业改制实施方案处置企业资产。经甲乙双方共同协商一致，签订本合同。一、房屋地址、面积及界址。甲方将企业的金子肥料库，房屋地址：肥料库两间加楼梯间一间，一共</w:t>
      </w:r>
      <w:r w:rsidRPr="0068037B">
        <w:rPr>
          <w:rFonts w:ascii="Times New Roman" w:eastAsia="方正仿宋_GBK" w:hAnsi="Times New Roman"/>
          <w:snapToGrid w:val="0"/>
          <w:kern w:val="0"/>
          <w:sz w:val="32"/>
          <w:szCs w:val="32"/>
        </w:rPr>
        <w:t>3</w:t>
      </w:r>
      <w:r w:rsidRPr="0068037B">
        <w:rPr>
          <w:rFonts w:ascii="Times New Roman" w:eastAsia="方正仿宋_GBK" w:hAnsi="Times New Roman"/>
          <w:snapToGrid w:val="0"/>
          <w:kern w:val="0"/>
          <w:sz w:val="32"/>
          <w:szCs w:val="32"/>
        </w:rPr>
        <w:t>间，出售给乙方，房屋结构：石木，建筑面积约</w:t>
      </w:r>
      <w:r w:rsidRPr="0068037B">
        <w:rPr>
          <w:rFonts w:ascii="Times New Roman" w:eastAsia="方正仿宋_GBK" w:hAnsi="Times New Roman"/>
          <w:snapToGrid w:val="0"/>
          <w:kern w:val="0"/>
          <w:sz w:val="32"/>
          <w:szCs w:val="32"/>
        </w:rPr>
        <w:t>80</w:t>
      </w:r>
      <w:r w:rsidRPr="0068037B">
        <w:rPr>
          <w:rFonts w:ascii="Times New Roman" w:eastAsia="方正仿宋_GBK" w:hAnsi="Times New Roman"/>
          <w:snapToGrid w:val="0"/>
          <w:kern w:val="0"/>
          <w:sz w:val="32"/>
          <w:szCs w:val="32"/>
        </w:rPr>
        <w:t>平方米，四周界址东与吴开凡共墙，南屋檐滴水至，西至檐下条石为界，北至屋檐滴水，坝子心指定为界。二、成交价格及付款。本房屋成交价为捌仟元，大写捌仟元正元（收款另拟收据为凭），甲方要求在签定本协议时一次付清全部价款。三、其它约定。房屋成交后，由甲方负责给乙方提供该房屋的原相关产权证件。</w:t>
      </w:r>
      <w:r w:rsidRPr="0068037B">
        <w:rPr>
          <w:rFonts w:ascii="Times New Roman" w:eastAsia="方正仿宋_GBK" w:hAnsi="Times New Roman"/>
          <w:snapToGrid w:val="0"/>
          <w:kern w:val="0"/>
          <w:sz w:val="32"/>
          <w:szCs w:val="32"/>
        </w:rPr>
        <w:t>2</w:t>
      </w:r>
      <w:r w:rsidRPr="0068037B">
        <w:rPr>
          <w:rFonts w:ascii="Times New Roman" w:eastAsia="方正仿宋_GBK" w:hAnsi="Times New Roman"/>
          <w:snapToGrid w:val="0"/>
          <w:kern w:val="0"/>
          <w:sz w:val="32"/>
          <w:szCs w:val="32"/>
        </w:rPr>
        <w:t>、该房的转让及过户的一切税费由（未约定）承担。</w:t>
      </w:r>
      <w:r w:rsidRPr="0068037B">
        <w:rPr>
          <w:rFonts w:ascii="Times New Roman" w:eastAsia="方正仿宋_GBK" w:hAnsi="Times New Roman"/>
          <w:snapToGrid w:val="0"/>
          <w:kern w:val="0"/>
          <w:sz w:val="32"/>
          <w:szCs w:val="32"/>
        </w:rPr>
        <w:t>3</w:t>
      </w:r>
      <w:r w:rsidRPr="0068037B">
        <w:rPr>
          <w:rFonts w:ascii="Times New Roman" w:eastAsia="方正仿宋_GBK" w:hAnsi="Times New Roman"/>
          <w:snapToGrid w:val="0"/>
          <w:kern w:val="0"/>
          <w:sz w:val="32"/>
          <w:szCs w:val="32"/>
        </w:rPr>
        <w:t>、本合同经甲方双方签字生效，共同遵守，不得违约。如有违约，并由违约方支付给对方在该房价款总额</w:t>
      </w:r>
      <w:r w:rsidRPr="0068037B">
        <w:rPr>
          <w:rFonts w:ascii="Times New Roman" w:eastAsia="方正仿宋_GBK" w:hAnsi="Times New Roman"/>
          <w:snapToGrid w:val="0"/>
          <w:kern w:val="0"/>
          <w:sz w:val="32"/>
          <w:szCs w:val="32"/>
        </w:rPr>
        <w:t>5%</w:t>
      </w:r>
      <w:r w:rsidRPr="0068037B">
        <w:rPr>
          <w:rFonts w:ascii="Times New Roman" w:eastAsia="方正仿宋_GBK" w:hAnsi="Times New Roman"/>
          <w:snapToGrid w:val="0"/>
          <w:kern w:val="0"/>
          <w:sz w:val="32"/>
          <w:szCs w:val="32"/>
        </w:rPr>
        <w:t>的违约金。本房屋是在谭长辉里面分出来的，原系谭长辉顶名买的，后由谭长辉、徐凤英共同购买、共同继承。四、本合同一式三份，甲乙双方各执一份，上交县供销社收存一份。</w:t>
      </w:r>
      <w:r w:rsidRPr="0068037B">
        <w:rPr>
          <w:rFonts w:ascii="Times New Roman" w:eastAsia="方正仿宋_GBK" w:hAnsi="Times New Roman"/>
          <w:snapToGrid w:val="0"/>
          <w:kern w:val="0"/>
          <w:sz w:val="32"/>
          <w:szCs w:val="32"/>
        </w:rPr>
        <w:t>”</w:t>
      </w:r>
      <w:r w:rsidRPr="0068037B">
        <w:rPr>
          <w:rFonts w:ascii="Times New Roman" w:eastAsia="方正仿宋_GBK" w:hAnsi="Times New Roman"/>
          <w:snapToGrid w:val="0"/>
          <w:kern w:val="0"/>
          <w:sz w:val="32"/>
          <w:szCs w:val="32"/>
        </w:rPr>
        <w:t>协议上签有甲方吐祥供销社代表谭长辉字样、乙方处签有徐凤英字样及印有谭天培私章印文字样。庭审中，被告徐凤英表示该合同系谭天培书写。</w:t>
      </w:r>
    </w:p>
    <w:p w:rsidR="007B7529" w:rsidRPr="0068037B" w:rsidRDefault="007B7529" w:rsidP="007B7529">
      <w:pPr>
        <w:adjustRightInd w:val="0"/>
        <w:snapToGrid w:val="0"/>
        <w:spacing w:line="560" w:lineRule="exact"/>
        <w:ind w:firstLine="629"/>
        <w:rPr>
          <w:rFonts w:ascii="Times New Roman" w:eastAsia="黑体" w:hAnsi="Times New Roman"/>
          <w:sz w:val="32"/>
          <w:szCs w:val="32"/>
        </w:rPr>
      </w:pPr>
      <w:r w:rsidRPr="0068037B">
        <w:rPr>
          <w:rFonts w:ascii="Times New Roman" w:eastAsia="方正仿宋_GBK" w:hAnsi="Times New Roman"/>
          <w:snapToGrid w:val="0"/>
          <w:kern w:val="0"/>
          <w:sz w:val="32"/>
          <w:szCs w:val="32"/>
        </w:rPr>
        <w:t>2014</w:t>
      </w:r>
      <w:r w:rsidRPr="0068037B">
        <w:rPr>
          <w:rFonts w:ascii="Times New Roman" w:eastAsia="方正仿宋_GBK" w:hAnsi="Times New Roman"/>
          <w:snapToGrid w:val="0"/>
          <w:kern w:val="0"/>
          <w:sz w:val="32"/>
          <w:szCs w:val="32"/>
        </w:rPr>
        <w:t>年</w:t>
      </w:r>
      <w:r w:rsidRPr="0068037B">
        <w:rPr>
          <w:rFonts w:ascii="Times New Roman" w:eastAsia="方正仿宋_GBK" w:hAnsi="Times New Roman"/>
          <w:snapToGrid w:val="0"/>
          <w:kern w:val="0"/>
          <w:sz w:val="32"/>
          <w:szCs w:val="32"/>
        </w:rPr>
        <w:t>8</w:t>
      </w:r>
      <w:r w:rsidRPr="0068037B">
        <w:rPr>
          <w:rFonts w:ascii="Times New Roman" w:eastAsia="方正仿宋_GBK" w:hAnsi="Times New Roman"/>
          <w:snapToGrid w:val="0"/>
          <w:kern w:val="0"/>
          <w:sz w:val="32"/>
          <w:szCs w:val="32"/>
        </w:rPr>
        <w:t>月</w:t>
      </w:r>
      <w:r w:rsidRPr="0068037B">
        <w:rPr>
          <w:rFonts w:ascii="Times New Roman" w:eastAsia="方正仿宋_GBK" w:hAnsi="Times New Roman"/>
          <w:snapToGrid w:val="0"/>
          <w:kern w:val="0"/>
          <w:sz w:val="32"/>
          <w:szCs w:val="32"/>
        </w:rPr>
        <w:t>27</w:t>
      </w:r>
      <w:r w:rsidRPr="0068037B">
        <w:rPr>
          <w:rFonts w:ascii="Times New Roman" w:eastAsia="方正仿宋_GBK" w:hAnsi="Times New Roman"/>
          <w:snapToGrid w:val="0"/>
          <w:kern w:val="0"/>
          <w:sz w:val="32"/>
          <w:szCs w:val="32"/>
        </w:rPr>
        <w:t>日，原告谭长辉申请对签订时间为</w:t>
      </w:r>
      <w:r w:rsidRPr="0068037B">
        <w:rPr>
          <w:rFonts w:ascii="Times New Roman" w:eastAsia="方正仿宋_GBK" w:hAnsi="Times New Roman"/>
          <w:snapToGrid w:val="0"/>
          <w:kern w:val="0"/>
          <w:sz w:val="32"/>
          <w:szCs w:val="32"/>
        </w:rPr>
        <w:t>“2004</w:t>
      </w:r>
      <w:r w:rsidRPr="0068037B">
        <w:rPr>
          <w:rFonts w:ascii="Times New Roman" w:eastAsia="方正仿宋_GBK" w:hAnsi="Times New Roman"/>
          <w:snapToGrid w:val="0"/>
          <w:kern w:val="0"/>
          <w:sz w:val="32"/>
          <w:szCs w:val="32"/>
        </w:rPr>
        <w:t>年</w:t>
      </w:r>
      <w:r w:rsidRPr="0068037B">
        <w:rPr>
          <w:rFonts w:ascii="Times New Roman" w:eastAsia="方正仿宋_GBK" w:hAnsi="Times New Roman"/>
          <w:snapToGrid w:val="0"/>
          <w:kern w:val="0"/>
          <w:sz w:val="32"/>
          <w:szCs w:val="32"/>
        </w:rPr>
        <w:t>11</w:t>
      </w:r>
      <w:r w:rsidRPr="0068037B">
        <w:rPr>
          <w:rFonts w:ascii="Times New Roman" w:eastAsia="方正仿宋_GBK" w:hAnsi="Times New Roman"/>
          <w:snapToGrid w:val="0"/>
          <w:kern w:val="0"/>
          <w:sz w:val="32"/>
          <w:szCs w:val="32"/>
        </w:rPr>
        <w:t>月</w:t>
      </w:r>
      <w:r w:rsidRPr="0068037B">
        <w:rPr>
          <w:rFonts w:ascii="Times New Roman" w:eastAsia="方正仿宋_GBK" w:hAnsi="Times New Roman"/>
          <w:snapToGrid w:val="0"/>
          <w:kern w:val="0"/>
          <w:sz w:val="32"/>
          <w:szCs w:val="32"/>
        </w:rPr>
        <w:t>23</w:t>
      </w:r>
      <w:r w:rsidRPr="0068037B">
        <w:rPr>
          <w:rFonts w:ascii="Times New Roman" w:eastAsia="方正仿宋_GBK" w:hAnsi="Times New Roman"/>
          <w:snapToGrid w:val="0"/>
          <w:kern w:val="0"/>
          <w:sz w:val="32"/>
          <w:szCs w:val="32"/>
        </w:rPr>
        <w:t>日</w:t>
      </w:r>
      <w:r w:rsidRPr="0068037B">
        <w:rPr>
          <w:rFonts w:ascii="Times New Roman" w:eastAsia="方正仿宋_GBK" w:hAnsi="Times New Roman"/>
          <w:snapToGrid w:val="0"/>
          <w:kern w:val="0"/>
          <w:sz w:val="32"/>
          <w:szCs w:val="32"/>
        </w:rPr>
        <w:t>”</w:t>
      </w:r>
      <w:r w:rsidRPr="0068037B">
        <w:rPr>
          <w:rFonts w:ascii="Times New Roman" w:eastAsia="方正仿宋_GBK" w:hAnsi="Times New Roman"/>
          <w:snapToGrid w:val="0"/>
          <w:kern w:val="0"/>
          <w:sz w:val="32"/>
          <w:szCs w:val="32"/>
        </w:rPr>
        <w:t>、甲方为</w:t>
      </w:r>
      <w:r w:rsidRPr="0068037B">
        <w:rPr>
          <w:rFonts w:ascii="Times New Roman" w:eastAsia="方正仿宋_GBK" w:hAnsi="Times New Roman"/>
          <w:snapToGrid w:val="0"/>
          <w:kern w:val="0"/>
          <w:sz w:val="32"/>
          <w:szCs w:val="32"/>
        </w:rPr>
        <w:t>“</w:t>
      </w:r>
      <w:r w:rsidRPr="0068037B">
        <w:rPr>
          <w:rFonts w:ascii="Times New Roman" w:eastAsia="方正仿宋_GBK" w:hAnsi="Times New Roman"/>
          <w:snapToGrid w:val="0"/>
          <w:kern w:val="0"/>
          <w:sz w:val="32"/>
          <w:szCs w:val="32"/>
        </w:rPr>
        <w:t>奉节县吐祥供销合作社</w:t>
      </w:r>
      <w:r w:rsidRPr="0068037B">
        <w:rPr>
          <w:rFonts w:ascii="Times New Roman" w:eastAsia="方正仿宋_GBK" w:hAnsi="Times New Roman"/>
          <w:snapToGrid w:val="0"/>
          <w:kern w:val="0"/>
          <w:sz w:val="32"/>
          <w:szCs w:val="32"/>
        </w:rPr>
        <w:t>”</w:t>
      </w:r>
      <w:r w:rsidRPr="0068037B">
        <w:rPr>
          <w:rFonts w:ascii="Times New Roman" w:eastAsia="方正仿宋_GBK" w:hAnsi="Times New Roman"/>
          <w:snapToGrid w:val="0"/>
          <w:kern w:val="0"/>
          <w:sz w:val="32"/>
          <w:szCs w:val="32"/>
        </w:rPr>
        <w:t>、乙方为</w:t>
      </w:r>
      <w:r w:rsidRPr="0068037B">
        <w:rPr>
          <w:rFonts w:ascii="Times New Roman" w:eastAsia="方正仿宋_GBK" w:hAnsi="Times New Roman"/>
          <w:snapToGrid w:val="0"/>
          <w:kern w:val="0"/>
          <w:sz w:val="32"/>
          <w:szCs w:val="32"/>
        </w:rPr>
        <w:t>“</w:t>
      </w:r>
      <w:r w:rsidRPr="0068037B">
        <w:rPr>
          <w:rFonts w:ascii="Times New Roman" w:eastAsia="方正仿宋_GBK" w:hAnsi="Times New Roman"/>
          <w:snapToGrid w:val="0"/>
          <w:kern w:val="0"/>
          <w:sz w:val="32"/>
          <w:szCs w:val="32"/>
        </w:rPr>
        <w:t>谭长辉</w:t>
      </w:r>
      <w:r w:rsidRPr="0068037B">
        <w:rPr>
          <w:rFonts w:ascii="Times New Roman" w:eastAsia="方正仿宋_GBK" w:hAnsi="Times New Roman"/>
          <w:snapToGrid w:val="0"/>
          <w:kern w:val="0"/>
          <w:sz w:val="32"/>
          <w:szCs w:val="32"/>
        </w:rPr>
        <w:t>”</w:t>
      </w:r>
      <w:r w:rsidRPr="0068037B">
        <w:rPr>
          <w:rFonts w:ascii="Times New Roman" w:eastAsia="方正仿宋_GBK" w:hAnsi="Times New Roman"/>
          <w:snapToGrid w:val="0"/>
          <w:kern w:val="0"/>
          <w:sz w:val="32"/>
          <w:szCs w:val="32"/>
        </w:rPr>
        <w:t>的《房屋买卖合同》上的</w:t>
      </w:r>
      <w:r w:rsidRPr="0068037B">
        <w:rPr>
          <w:rFonts w:ascii="Times New Roman" w:eastAsia="方正仿宋_GBK" w:hAnsi="Times New Roman"/>
          <w:snapToGrid w:val="0"/>
          <w:kern w:val="0"/>
          <w:sz w:val="32"/>
          <w:szCs w:val="32"/>
        </w:rPr>
        <w:t>“</w:t>
      </w:r>
      <w:r w:rsidRPr="0068037B">
        <w:rPr>
          <w:rFonts w:ascii="Times New Roman" w:eastAsia="方正仿宋_GBK" w:hAnsi="Times New Roman"/>
          <w:snapToGrid w:val="0"/>
          <w:kern w:val="0"/>
          <w:sz w:val="32"/>
          <w:szCs w:val="32"/>
        </w:rPr>
        <w:t>谭天培</w:t>
      </w:r>
      <w:r w:rsidRPr="0068037B">
        <w:rPr>
          <w:rFonts w:ascii="Times New Roman" w:eastAsia="方正仿宋_GBK" w:hAnsi="Times New Roman"/>
          <w:snapToGrid w:val="0"/>
          <w:kern w:val="0"/>
          <w:sz w:val="32"/>
          <w:szCs w:val="32"/>
        </w:rPr>
        <w:t>”</w:t>
      </w:r>
      <w:r w:rsidRPr="0068037B">
        <w:rPr>
          <w:rFonts w:ascii="Times New Roman" w:eastAsia="方正仿宋_GBK" w:hAnsi="Times New Roman"/>
          <w:snapToGrid w:val="0"/>
          <w:kern w:val="0"/>
          <w:sz w:val="32"/>
          <w:szCs w:val="32"/>
        </w:rPr>
        <w:t>私章印文形成时间进行鉴定。对签订时间为</w:t>
      </w:r>
      <w:r w:rsidRPr="0068037B">
        <w:rPr>
          <w:rFonts w:ascii="Times New Roman" w:eastAsia="方正仿宋_GBK" w:hAnsi="Times New Roman"/>
          <w:snapToGrid w:val="0"/>
          <w:kern w:val="0"/>
          <w:sz w:val="32"/>
          <w:szCs w:val="32"/>
        </w:rPr>
        <w:t>“2005</w:t>
      </w:r>
      <w:r w:rsidRPr="0068037B">
        <w:rPr>
          <w:rFonts w:ascii="Times New Roman" w:eastAsia="方正仿宋_GBK" w:hAnsi="Times New Roman"/>
          <w:snapToGrid w:val="0"/>
          <w:kern w:val="0"/>
          <w:sz w:val="32"/>
          <w:szCs w:val="32"/>
        </w:rPr>
        <w:t>年</w:t>
      </w:r>
      <w:r w:rsidRPr="0068037B">
        <w:rPr>
          <w:rFonts w:ascii="Times New Roman" w:eastAsia="方正仿宋_GBK" w:hAnsi="Times New Roman"/>
          <w:snapToGrid w:val="0"/>
          <w:kern w:val="0"/>
          <w:sz w:val="32"/>
          <w:szCs w:val="32"/>
        </w:rPr>
        <w:t>2</w:t>
      </w:r>
      <w:r w:rsidRPr="0068037B">
        <w:rPr>
          <w:rFonts w:ascii="Times New Roman" w:eastAsia="方正仿宋_GBK" w:hAnsi="Times New Roman"/>
          <w:snapToGrid w:val="0"/>
          <w:kern w:val="0"/>
          <w:sz w:val="32"/>
          <w:szCs w:val="32"/>
        </w:rPr>
        <w:t>月</w:t>
      </w:r>
      <w:r w:rsidRPr="0068037B">
        <w:rPr>
          <w:rFonts w:ascii="Times New Roman" w:eastAsia="方正仿宋_GBK" w:hAnsi="Times New Roman"/>
          <w:snapToGrid w:val="0"/>
          <w:kern w:val="0"/>
          <w:sz w:val="32"/>
          <w:szCs w:val="32"/>
        </w:rPr>
        <w:t>1</w:t>
      </w:r>
      <w:r w:rsidRPr="0068037B">
        <w:rPr>
          <w:rFonts w:ascii="Times New Roman" w:eastAsia="方正仿宋_GBK" w:hAnsi="Times New Roman"/>
          <w:snapToGrid w:val="0"/>
          <w:kern w:val="0"/>
          <w:sz w:val="32"/>
          <w:szCs w:val="32"/>
        </w:rPr>
        <w:t>日</w:t>
      </w:r>
      <w:r w:rsidRPr="0068037B">
        <w:rPr>
          <w:rFonts w:ascii="Times New Roman" w:eastAsia="方正仿宋_GBK" w:hAnsi="Times New Roman"/>
          <w:snapToGrid w:val="0"/>
          <w:kern w:val="0"/>
          <w:sz w:val="32"/>
          <w:szCs w:val="32"/>
        </w:rPr>
        <w:t>”</w:t>
      </w:r>
      <w:r w:rsidRPr="0068037B">
        <w:rPr>
          <w:rFonts w:ascii="Times New Roman" w:eastAsia="方正仿宋_GBK" w:hAnsi="Times New Roman"/>
          <w:snapToGrid w:val="0"/>
          <w:kern w:val="0"/>
          <w:sz w:val="32"/>
          <w:szCs w:val="32"/>
        </w:rPr>
        <w:t>、甲方为</w:t>
      </w:r>
      <w:r w:rsidRPr="0068037B">
        <w:rPr>
          <w:rFonts w:ascii="Times New Roman" w:eastAsia="方正仿宋_GBK" w:hAnsi="Times New Roman"/>
          <w:snapToGrid w:val="0"/>
          <w:kern w:val="0"/>
          <w:sz w:val="32"/>
          <w:szCs w:val="32"/>
        </w:rPr>
        <w:t>“</w:t>
      </w:r>
      <w:r w:rsidRPr="0068037B">
        <w:rPr>
          <w:rFonts w:ascii="Times New Roman" w:eastAsia="方正仿宋_GBK" w:hAnsi="Times New Roman"/>
          <w:snapToGrid w:val="0"/>
          <w:kern w:val="0"/>
          <w:sz w:val="32"/>
          <w:szCs w:val="32"/>
        </w:rPr>
        <w:t>奉节县吐祥供销合作社</w:t>
      </w:r>
      <w:r w:rsidRPr="0068037B">
        <w:rPr>
          <w:rFonts w:ascii="Times New Roman" w:eastAsia="方正仿宋_GBK" w:hAnsi="Times New Roman"/>
          <w:snapToGrid w:val="0"/>
          <w:kern w:val="0"/>
          <w:sz w:val="32"/>
          <w:szCs w:val="32"/>
        </w:rPr>
        <w:t>”</w:t>
      </w:r>
      <w:r w:rsidRPr="0068037B">
        <w:rPr>
          <w:rFonts w:ascii="Times New Roman" w:eastAsia="方正仿宋_GBK" w:hAnsi="Times New Roman"/>
          <w:snapToGrid w:val="0"/>
          <w:kern w:val="0"/>
          <w:sz w:val="32"/>
          <w:szCs w:val="32"/>
        </w:rPr>
        <w:t>、乙方为</w:t>
      </w:r>
      <w:r w:rsidRPr="0068037B">
        <w:rPr>
          <w:rFonts w:ascii="Times New Roman" w:eastAsia="方正仿宋_GBK" w:hAnsi="Times New Roman"/>
          <w:snapToGrid w:val="0"/>
          <w:kern w:val="0"/>
          <w:sz w:val="32"/>
          <w:szCs w:val="32"/>
        </w:rPr>
        <w:t>“</w:t>
      </w:r>
      <w:r w:rsidRPr="0068037B">
        <w:rPr>
          <w:rFonts w:ascii="Times New Roman" w:eastAsia="方正仿宋_GBK" w:hAnsi="Times New Roman"/>
          <w:snapToGrid w:val="0"/>
          <w:kern w:val="0"/>
          <w:sz w:val="32"/>
          <w:szCs w:val="32"/>
        </w:rPr>
        <w:t>徐凤英</w:t>
      </w:r>
      <w:r w:rsidRPr="0068037B">
        <w:rPr>
          <w:rFonts w:ascii="Times New Roman" w:eastAsia="方正仿宋_GBK" w:hAnsi="Times New Roman"/>
          <w:snapToGrid w:val="0"/>
          <w:kern w:val="0"/>
          <w:sz w:val="32"/>
          <w:szCs w:val="32"/>
        </w:rPr>
        <w:t>”</w:t>
      </w:r>
      <w:r w:rsidRPr="0068037B">
        <w:rPr>
          <w:rFonts w:ascii="Times New Roman" w:eastAsia="方正仿宋_GBK" w:hAnsi="Times New Roman"/>
          <w:snapToGrid w:val="0"/>
          <w:kern w:val="0"/>
          <w:sz w:val="32"/>
          <w:szCs w:val="32"/>
        </w:rPr>
        <w:t>的《房屋买卖合同》上</w:t>
      </w:r>
      <w:r w:rsidRPr="0068037B">
        <w:rPr>
          <w:rFonts w:ascii="Times New Roman" w:eastAsia="方正仿宋_GBK" w:hAnsi="Times New Roman"/>
          <w:snapToGrid w:val="0"/>
          <w:kern w:val="0"/>
          <w:sz w:val="32"/>
          <w:szCs w:val="32"/>
        </w:rPr>
        <w:t>“</w:t>
      </w:r>
      <w:r w:rsidRPr="0068037B">
        <w:rPr>
          <w:rFonts w:ascii="Times New Roman" w:eastAsia="方正仿宋_GBK" w:hAnsi="Times New Roman"/>
          <w:snapToGrid w:val="0"/>
          <w:kern w:val="0"/>
          <w:sz w:val="32"/>
          <w:szCs w:val="32"/>
        </w:rPr>
        <w:t>县供销改制工作组</w:t>
      </w:r>
      <w:r w:rsidRPr="0068037B">
        <w:rPr>
          <w:rFonts w:ascii="Times New Roman" w:eastAsia="方正仿宋_GBK" w:hAnsi="Times New Roman"/>
          <w:snapToGrid w:val="0"/>
          <w:kern w:val="0"/>
          <w:sz w:val="32"/>
          <w:szCs w:val="32"/>
        </w:rPr>
        <w:t xml:space="preserve"> </w:t>
      </w:r>
      <w:r w:rsidRPr="0068037B">
        <w:rPr>
          <w:rFonts w:ascii="Times New Roman" w:eastAsia="方正仿宋_GBK" w:hAnsi="Times New Roman"/>
          <w:snapToGrid w:val="0"/>
          <w:kern w:val="0"/>
          <w:sz w:val="32"/>
          <w:szCs w:val="32"/>
        </w:rPr>
        <w:t>代表</w:t>
      </w:r>
      <w:r w:rsidRPr="0068037B">
        <w:rPr>
          <w:rFonts w:ascii="Times New Roman" w:eastAsia="方正仿宋_GBK" w:hAnsi="Times New Roman"/>
          <w:snapToGrid w:val="0"/>
          <w:kern w:val="0"/>
          <w:sz w:val="32"/>
          <w:szCs w:val="32"/>
        </w:rPr>
        <w:t>”</w:t>
      </w:r>
      <w:r w:rsidRPr="0068037B">
        <w:rPr>
          <w:rFonts w:ascii="Times New Roman" w:eastAsia="方正仿宋_GBK" w:hAnsi="Times New Roman"/>
          <w:snapToGrid w:val="0"/>
          <w:kern w:val="0"/>
          <w:sz w:val="32"/>
          <w:szCs w:val="32"/>
        </w:rPr>
        <w:t>部位</w:t>
      </w:r>
      <w:r w:rsidRPr="0068037B">
        <w:rPr>
          <w:rFonts w:ascii="Times New Roman" w:eastAsia="方正仿宋_GBK" w:hAnsi="Times New Roman"/>
          <w:snapToGrid w:val="0"/>
          <w:kern w:val="0"/>
          <w:sz w:val="32"/>
          <w:szCs w:val="32"/>
        </w:rPr>
        <w:t>“</w:t>
      </w:r>
      <w:r w:rsidRPr="0068037B">
        <w:rPr>
          <w:rFonts w:ascii="Times New Roman" w:eastAsia="方正仿宋_GBK" w:hAnsi="Times New Roman"/>
          <w:snapToGrid w:val="0"/>
          <w:kern w:val="0"/>
          <w:sz w:val="32"/>
          <w:szCs w:val="32"/>
        </w:rPr>
        <w:t>谭天培</w:t>
      </w:r>
      <w:r w:rsidRPr="0068037B">
        <w:rPr>
          <w:rFonts w:ascii="Times New Roman" w:eastAsia="方正仿宋_GBK" w:hAnsi="Times New Roman"/>
          <w:snapToGrid w:val="0"/>
          <w:kern w:val="0"/>
          <w:sz w:val="32"/>
          <w:szCs w:val="32"/>
        </w:rPr>
        <w:t>”</w:t>
      </w:r>
      <w:r w:rsidRPr="0068037B">
        <w:rPr>
          <w:rFonts w:ascii="Times New Roman" w:eastAsia="方正仿宋_GBK" w:hAnsi="Times New Roman"/>
          <w:snapToGrid w:val="0"/>
          <w:kern w:val="0"/>
          <w:sz w:val="32"/>
          <w:szCs w:val="32"/>
        </w:rPr>
        <w:t>是否系其本人署名及</w:t>
      </w:r>
      <w:r w:rsidRPr="0068037B">
        <w:rPr>
          <w:rFonts w:ascii="Times New Roman" w:eastAsia="方正仿宋_GBK" w:hAnsi="Times New Roman"/>
          <w:snapToGrid w:val="0"/>
          <w:kern w:val="0"/>
          <w:sz w:val="32"/>
          <w:szCs w:val="32"/>
        </w:rPr>
        <w:t>“</w:t>
      </w:r>
      <w:r w:rsidRPr="0068037B">
        <w:rPr>
          <w:rFonts w:ascii="Times New Roman" w:eastAsia="方正仿宋_GBK" w:hAnsi="Times New Roman"/>
          <w:snapToGrid w:val="0"/>
          <w:kern w:val="0"/>
          <w:sz w:val="32"/>
          <w:szCs w:val="32"/>
        </w:rPr>
        <w:t>谭天培</w:t>
      </w:r>
      <w:r w:rsidRPr="0068037B">
        <w:rPr>
          <w:rFonts w:ascii="Times New Roman" w:eastAsia="方正仿宋_GBK" w:hAnsi="Times New Roman"/>
          <w:snapToGrid w:val="0"/>
          <w:kern w:val="0"/>
          <w:sz w:val="32"/>
          <w:szCs w:val="32"/>
        </w:rPr>
        <w:t>”</w:t>
      </w:r>
      <w:r w:rsidRPr="0068037B">
        <w:rPr>
          <w:rFonts w:ascii="Times New Roman" w:eastAsia="方正仿宋_GBK" w:hAnsi="Times New Roman"/>
          <w:snapToGrid w:val="0"/>
          <w:kern w:val="0"/>
          <w:sz w:val="32"/>
          <w:szCs w:val="32"/>
        </w:rPr>
        <w:t>私章印文的形成时间申请鉴定。申请鉴定后，西南政法大学司法鉴定中心出具西政司法鉴定中心</w:t>
      </w:r>
      <w:r w:rsidRPr="0068037B">
        <w:rPr>
          <w:rFonts w:ascii="Times New Roman" w:eastAsia="方正仿宋_GBK" w:hAnsi="Times New Roman"/>
          <w:snapToGrid w:val="0"/>
          <w:kern w:val="0"/>
          <w:sz w:val="32"/>
          <w:szCs w:val="32"/>
        </w:rPr>
        <w:t>[2014]</w:t>
      </w:r>
      <w:r w:rsidRPr="0068037B">
        <w:rPr>
          <w:rFonts w:ascii="Times New Roman" w:eastAsia="方正仿宋_GBK" w:hAnsi="Times New Roman"/>
          <w:snapToGrid w:val="0"/>
          <w:kern w:val="0"/>
          <w:sz w:val="32"/>
          <w:szCs w:val="32"/>
        </w:rPr>
        <w:t>鉴字第</w:t>
      </w:r>
      <w:r w:rsidRPr="0068037B">
        <w:rPr>
          <w:rFonts w:ascii="Times New Roman" w:eastAsia="方正仿宋_GBK" w:hAnsi="Times New Roman"/>
          <w:snapToGrid w:val="0"/>
          <w:kern w:val="0"/>
          <w:sz w:val="32"/>
          <w:szCs w:val="32"/>
        </w:rPr>
        <w:t>2989</w:t>
      </w:r>
      <w:r w:rsidRPr="0068037B">
        <w:rPr>
          <w:rFonts w:ascii="Times New Roman" w:eastAsia="方正仿宋_GBK" w:hAnsi="Times New Roman"/>
          <w:snapToGrid w:val="0"/>
          <w:kern w:val="0"/>
          <w:sz w:val="32"/>
          <w:szCs w:val="32"/>
        </w:rPr>
        <w:t>号司法鉴定意见书，鉴定意见：</w:t>
      </w:r>
      <w:r w:rsidRPr="0068037B">
        <w:rPr>
          <w:rFonts w:ascii="Times New Roman" w:eastAsia="方正仿宋_GBK" w:hAnsi="Times New Roman"/>
          <w:snapToGrid w:val="0"/>
          <w:kern w:val="0"/>
          <w:sz w:val="32"/>
          <w:szCs w:val="32"/>
        </w:rPr>
        <w:t>1</w:t>
      </w:r>
      <w:r w:rsidRPr="0068037B">
        <w:rPr>
          <w:rFonts w:ascii="Times New Roman" w:eastAsia="方正仿宋_GBK" w:hAnsi="Times New Roman"/>
          <w:snapToGrid w:val="0"/>
          <w:kern w:val="0"/>
          <w:sz w:val="32"/>
          <w:szCs w:val="32"/>
        </w:rPr>
        <w:t>．依据现有样本，不能确定签订时间为</w:t>
      </w:r>
      <w:r w:rsidRPr="0068037B">
        <w:rPr>
          <w:rFonts w:ascii="Times New Roman" w:eastAsia="方正仿宋_GBK" w:hAnsi="Times New Roman"/>
          <w:snapToGrid w:val="0"/>
          <w:kern w:val="0"/>
          <w:sz w:val="32"/>
          <w:szCs w:val="32"/>
        </w:rPr>
        <w:t>2005</w:t>
      </w:r>
      <w:r w:rsidRPr="0068037B">
        <w:rPr>
          <w:rFonts w:ascii="Times New Roman" w:eastAsia="方正仿宋_GBK" w:hAnsi="Times New Roman"/>
          <w:snapToGrid w:val="0"/>
          <w:kern w:val="0"/>
          <w:sz w:val="32"/>
          <w:szCs w:val="32"/>
        </w:rPr>
        <w:t>年</w:t>
      </w:r>
      <w:r w:rsidRPr="0068037B">
        <w:rPr>
          <w:rFonts w:ascii="Times New Roman" w:eastAsia="方正仿宋_GBK" w:hAnsi="Times New Roman"/>
          <w:snapToGrid w:val="0"/>
          <w:kern w:val="0"/>
          <w:sz w:val="32"/>
          <w:szCs w:val="32"/>
        </w:rPr>
        <w:t>2</w:t>
      </w:r>
      <w:r w:rsidRPr="0068037B">
        <w:rPr>
          <w:rFonts w:ascii="Times New Roman" w:eastAsia="方正仿宋_GBK" w:hAnsi="Times New Roman"/>
          <w:snapToGrid w:val="0"/>
          <w:kern w:val="0"/>
          <w:sz w:val="32"/>
          <w:szCs w:val="32"/>
        </w:rPr>
        <w:t>月</w:t>
      </w:r>
      <w:r w:rsidRPr="0068037B">
        <w:rPr>
          <w:rFonts w:ascii="Times New Roman" w:eastAsia="方正仿宋_GBK" w:hAnsi="Times New Roman"/>
          <w:snapToGrid w:val="0"/>
          <w:kern w:val="0"/>
          <w:sz w:val="32"/>
          <w:szCs w:val="32"/>
        </w:rPr>
        <w:t>1</w:t>
      </w:r>
      <w:r w:rsidRPr="0068037B">
        <w:rPr>
          <w:rFonts w:ascii="Times New Roman" w:eastAsia="方正仿宋_GBK" w:hAnsi="Times New Roman"/>
          <w:snapToGrid w:val="0"/>
          <w:kern w:val="0"/>
          <w:sz w:val="32"/>
          <w:szCs w:val="32"/>
        </w:rPr>
        <w:t>日</w:t>
      </w:r>
      <w:r w:rsidRPr="0068037B">
        <w:rPr>
          <w:rFonts w:ascii="Times New Roman" w:eastAsia="方正仿宋_GBK" w:hAnsi="Times New Roman"/>
          <w:snapToGrid w:val="0"/>
          <w:kern w:val="0"/>
          <w:sz w:val="32"/>
          <w:szCs w:val="32"/>
        </w:rPr>
        <w:t>”</w:t>
      </w:r>
      <w:r w:rsidRPr="0068037B">
        <w:rPr>
          <w:rFonts w:ascii="Times New Roman" w:eastAsia="方正仿宋_GBK" w:hAnsi="Times New Roman"/>
          <w:snapToGrid w:val="0"/>
          <w:kern w:val="0"/>
          <w:sz w:val="32"/>
          <w:szCs w:val="32"/>
        </w:rPr>
        <w:t>、甲方（卖方）为</w:t>
      </w:r>
      <w:r w:rsidRPr="0068037B">
        <w:rPr>
          <w:rFonts w:ascii="Times New Roman" w:eastAsia="方正仿宋_GBK" w:hAnsi="Times New Roman"/>
          <w:snapToGrid w:val="0"/>
          <w:kern w:val="0"/>
          <w:sz w:val="32"/>
          <w:szCs w:val="32"/>
        </w:rPr>
        <w:t>“</w:t>
      </w:r>
      <w:r w:rsidRPr="0068037B">
        <w:rPr>
          <w:rFonts w:ascii="Times New Roman" w:eastAsia="方正仿宋_GBK" w:hAnsi="Times New Roman"/>
          <w:snapToGrid w:val="0"/>
          <w:kern w:val="0"/>
          <w:sz w:val="32"/>
          <w:szCs w:val="32"/>
        </w:rPr>
        <w:t>奉节县吐祥供销合作社</w:t>
      </w:r>
      <w:r w:rsidRPr="0068037B">
        <w:rPr>
          <w:rFonts w:ascii="Times New Roman" w:eastAsia="方正仿宋_GBK" w:hAnsi="Times New Roman"/>
          <w:snapToGrid w:val="0"/>
          <w:kern w:val="0"/>
          <w:sz w:val="32"/>
          <w:szCs w:val="32"/>
        </w:rPr>
        <w:t>”</w:t>
      </w:r>
      <w:r w:rsidRPr="0068037B">
        <w:rPr>
          <w:rFonts w:ascii="Times New Roman" w:eastAsia="方正仿宋_GBK" w:hAnsi="Times New Roman"/>
          <w:snapToGrid w:val="0"/>
          <w:kern w:val="0"/>
          <w:sz w:val="32"/>
          <w:szCs w:val="32"/>
        </w:rPr>
        <w:t>、乙方（买方）为</w:t>
      </w:r>
      <w:r w:rsidRPr="0068037B">
        <w:rPr>
          <w:rFonts w:ascii="Times New Roman" w:eastAsia="方正仿宋_GBK" w:hAnsi="Times New Roman"/>
          <w:snapToGrid w:val="0"/>
          <w:kern w:val="0"/>
          <w:sz w:val="32"/>
          <w:szCs w:val="32"/>
        </w:rPr>
        <w:t>“</w:t>
      </w:r>
      <w:r w:rsidRPr="0068037B">
        <w:rPr>
          <w:rFonts w:ascii="Times New Roman" w:eastAsia="方正仿宋_GBK" w:hAnsi="Times New Roman"/>
          <w:snapToGrid w:val="0"/>
          <w:kern w:val="0"/>
          <w:sz w:val="32"/>
          <w:szCs w:val="32"/>
        </w:rPr>
        <w:t>徐凤英</w:t>
      </w:r>
      <w:r w:rsidRPr="0068037B">
        <w:rPr>
          <w:rFonts w:ascii="Times New Roman" w:eastAsia="方正仿宋_GBK" w:hAnsi="Times New Roman"/>
          <w:snapToGrid w:val="0"/>
          <w:kern w:val="0"/>
          <w:sz w:val="32"/>
          <w:szCs w:val="32"/>
        </w:rPr>
        <w:t>”</w:t>
      </w:r>
      <w:r w:rsidRPr="0068037B">
        <w:rPr>
          <w:rFonts w:ascii="Times New Roman" w:eastAsia="方正仿宋_GBK" w:hAnsi="Times New Roman"/>
          <w:snapToGrid w:val="0"/>
          <w:kern w:val="0"/>
          <w:sz w:val="32"/>
          <w:szCs w:val="32"/>
        </w:rPr>
        <w:t>的《房屋买卖合同》上</w:t>
      </w:r>
      <w:r w:rsidRPr="0068037B">
        <w:rPr>
          <w:rFonts w:ascii="Times New Roman" w:eastAsia="方正仿宋_GBK" w:hAnsi="Times New Roman"/>
          <w:snapToGrid w:val="0"/>
          <w:kern w:val="0"/>
          <w:sz w:val="32"/>
          <w:szCs w:val="32"/>
        </w:rPr>
        <w:t>“</w:t>
      </w:r>
      <w:r w:rsidRPr="0068037B">
        <w:rPr>
          <w:rFonts w:ascii="Times New Roman" w:eastAsia="方正仿宋_GBK" w:hAnsi="Times New Roman"/>
          <w:snapToGrid w:val="0"/>
          <w:kern w:val="0"/>
          <w:sz w:val="32"/>
          <w:szCs w:val="32"/>
        </w:rPr>
        <w:t>县供销改制工作组</w:t>
      </w:r>
      <w:r w:rsidRPr="0068037B">
        <w:rPr>
          <w:rFonts w:ascii="Times New Roman" w:eastAsia="方正仿宋_GBK" w:hAnsi="Times New Roman"/>
          <w:snapToGrid w:val="0"/>
          <w:kern w:val="0"/>
          <w:sz w:val="32"/>
          <w:szCs w:val="32"/>
        </w:rPr>
        <w:t xml:space="preserve"> </w:t>
      </w:r>
      <w:r w:rsidRPr="0068037B">
        <w:rPr>
          <w:rFonts w:ascii="Times New Roman" w:eastAsia="方正仿宋_GBK" w:hAnsi="Times New Roman"/>
          <w:snapToGrid w:val="0"/>
          <w:kern w:val="0"/>
          <w:sz w:val="32"/>
          <w:szCs w:val="32"/>
        </w:rPr>
        <w:t>代表</w:t>
      </w:r>
      <w:r w:rsidRPr="0068037B">
        <w:rPr>
          <w:rFonts w:ascii="Times New Roman" w:eastAsia="方正仿宋_GBK" w:hAnsi="Times New Roman"/>
          <w:snapToGrid w:val="0"/>
          <w:kern w:val="0"/>
          <w:sz w:val="32"/>
          <w:szCs w:val="32"/>
        </w:rPr>
        <w:t>”</w:t>
      </w:r>
      <w:r w:rsidRPr="0068037B">
        <w:rPr>
          <w:rFonts w:ascii="Times New Roman" w:eastAsia="方正仿宋_GBK" w:hAnsi="Times New Roman"/>
          <w:snapToGrid w:val="0"/>
          <w:kern w:val="0"/>
          <w:sz w:val="32"/>
          <w:szCs w:val="32"/>
        </w:rPr>
        <w:t>部位</w:t>
      </w:r>
      <w:r w:rsidRPr="0068037B">
        <w:rPr>
          <w:rFonts w:ascii="Times New Roman" w:eastAsia="方正仿宋_GBK" w:hAnsi="Times New Roman"/>
          <w:snapToGrid w:val="0"/>
          <w:kern w:val="0"/>
          <w:sz w:val="32"/>
          <w:szCs w:val="32"/>
        </w:rPr>
        <w:t>“</w:t>
      </w:r>
      <w:r w:rsidRPr="0068037B">
        <w:rPr>
          <w:rFonts w:ascii="Times New Roman" w:eastAsia="方正仿宋_GBK" w:hAnsi="Times New Roman"/>
          <w:snapToGrid w:val="0"/>
          <w:kern w:val="0"/>
          <w:sz w:val="32"/>
          <w:szCs w:val="32"/>
        </w:rPr>
        <w:t>谭天培</w:t>
      </w:r>
      <w:r w:rsidRPr="0068037B">
        <w:rPr>
          <w:rFonts w:ascii="Times New Roman" w:eastAsia="方正仿宋_GBK" w:hAnsi="Times New Roman"/>
          <w:snapToGrid w:val="0"/>
          <w:kern w:val="0"/>
          <w:sz w:val="32"/>
          <w:szCs w:val="32"/>
        </w:rPr>
        <w:t>”</w:t>
      </w:r>
      <w:r w:rsidRPr="0068037B">
        <w:rPr>
          <w:rFonts w:ascii="Times New Roman" w:eastAsia="方正仿宋_GBK" w:hAnsi="Times New Roman"/>
          <w:snapToGrid w:val="0"/>
          <w:kern w:val="0"/>
          <w:sz w:val="32"/>
          <w:szCs w:val="32"/>
        </w:rPr>
        <w:t>署名字迹与供检的谭天培签名样本字迹是否同一人书写。</w:t>
      </w:r>
      <w:r w:rsidRPr="0068037B">
        <w:rPr>
          <w:rFonts w:ascii="Times New Roman" w:eastAsia="方正仿宋_GBK" w:hAnsi="Times New Roman"/>
          <w:snapToGrid w:val="0"/>
          <w:kern w:val="0"/>
          <w:sz w:val="32"/>
          <w:szCs w:val="32"/>
        </w:rPr>
        <w:t>2</w:t>
      </w:r>
      <w:r w:rsidRPr="0068037B">
        <w:rPr>
          <w:rFonts w:ascii="Times New Roman" w:eastAsia="方正仿宋_GBK" w:hAnsi="Times New Roman"/>
          <w:snapToGrid w:val="0"/>
          <w:kern w:val="0"/>
          <w:sz w:val="32"/>
          <w:szCs w:val="32"/>
        </w:rPr>
        <w:t>．不能确定上述《房屋买卖合同》上的</w:t>
      </w:r>
      <w:r w:rsidRPr="0068037B">
        <w:rPr>
          <w:rFonts w:ascii="Times New Roman" w:eastAsia="方正仿宋_GBK" w:hAnsi="Times New Roman"/>
          <w:snapToGrid w:val="0"/>
          <w:kern w:val="0"/>
          <w:sz w:val="32"/>
          <w:szCs w:val="32"/>
        </w:rPr>
        <w:t>“</w:t>
      </w:r>
      <w:r w:rsidRPr="0068037B">
        <w:rPr>
          <w:rFonts w:ascii="Times New Roman" w:eastAsia="方正仿宋_GBK" w:hAnsi="Times New Roman"/>
          <w:snapToGrid w:val="0"/>
          <w:kern w:val="0"/>
          <w:sz w:val="32"/>
          <w:szCs w:val="32"/>
        </w:rPr>
        <w:t>谭天培</w:t>
      </w:r>
      <w:r w:rsidRPr="0068037B">
        <w:rPr>
          <w:rFonts w:ascii="Times New Roman" w:eastAsia="方正仿宋_GBK" w:hAnsi="Times New Roman"/>
          <w:snapToGrid w:val="0"/>
          <w:kern w:val="0"/>
          <w:sz w:val="32"/>
          <w:szCs w:val="32"/>
        </w:rPr>
        <w:t>”</w:t>
      </w:r>
      <w:r w:rsidRPr="0068037B">
        <w:rPr>
          <w:rFonts w:ascii="Times New Roman" w:eastAsia="方正仿宋_GBK" w:hAnsi="Times New Roman"/>
          <w:snapToGrid w:val="0"/>
          <w:kern w:val="0"/>
          <w:sz w:val="32"/>
          <w:szCs w:val="32"/>
        </w:rPr>
        <w:t>私章印文的形成时间。</w:t>
      </w:r>
      <w:r w:rsidRPr="0068037B">
        <w:rPr>
          <w:rFonts w:ascii="Times New Roman" w:eastAsia="方正仿宋_GBK" w:hAnsi="Times New Roman"/>
          <w:snapToGrid w:val="0"/>
          <w:kern w:val="0"/>
          <w:sz w:val="32"/>
          <w:szCs w:val="32"/>
        </w:rPr>
        <w:t>3</w:t>
      </w:r>
      <w:r w:rsidRPr="0068037B">
        <w:rPr>
          <w:rFonts w:ascii="Times New Roman" w:eastAsia="方正仿宋_GBK" w:hAnsi="Times New Roman"/>
          <w:snapToGrid w:val="0"/>
          <w:kern w:val="0"/>
          <w:sz w:val="32"/>
          <w:szCs w:val="32"/>
        </w:rPr>
        <w:t>．不能确定签订时间为</w:t>
      </w:r>
      <w:r w:rsidRPr="0068037B">
        <w:rPr>
          <w:rFonts w:ascii="Times New Roman" w:eastAsia="方正仿宋_GBK" w:hAnsi="Times New Roman"/>
          <w:snapToGrid w:val="0"/>
          <w:kern w:val="0"/>
          <w:sz w:val="32"/>
          <w:szCs w:val="32"/>
        </w:rPr>
        <w:t>“2004</w:t>
      </w:r>
      <w:r w:rsidRPr="0068037B">
        <w:rPr>
          <w:rFonts w:ascii="Times New Roman" w:eastAsia="方正仿宋_GBK" w:hAnsi="Times New Roman"/>
          <w:snapToGrid w:val="0"/>
          <w:kern w:val="0"/>
          <w:sz w:val="32"/>
          <w:szCs w:val="32"/>
        </w:rPr>
        <w:t>年</w:t>
      </w:r>
      <w:r w:rsidRPr="0068037B">
        <w:rPr>
          <w:rFonts w:ascii="Times New Roman" w:eastAsia="方正仿宋_GBK" w:hAnsi="Times New Roman"/>
          <w:snapToGrid w:val="0"/>
          <w:kern w:val="0"/>
          <w:sz w:val="32"/>
          <w:szCs w:val="32"/>
        </w:rPr>
        <w:t>11</w:t>
      </w:r>
      <w:r w:rsidRPr="0068037B">
        <w:rPr>
          <w:rFonts w:ascii="Times New Roman" w:eastAsia="方正仿宋_GBK" w:hAnsi="Times New Roman"/>
          <w:snapToGrid w:val="0"/>
          <w:kern w:val="0"/>
          <w:sz w:val="32"/>
          <w:szCs w:val="32"/>
        </w:rPr>
        <w:t>月</w:t>
      </w:r>
      <w:r w:rsidRPr="0068037B">
        <w:rPr>
          <w:rFonts w:ascii="Times New Roman" w:eastAsia="方正仿宋_GBK" w:hAnsi="Times New Roman"/>
          <w:snapToGrid w:val="0"/>
          <w:kern w:val="0"/>
          <w:sz w:val="32"/>
          <w:szCs w:val="32"/>
        </w:rPr>
        <w:t>23</w:t>
      </w:r>
      <w:r w:rsidRPr="0068037B">
        <w:rPr>
          <w:rFonts w:ascii="Times New Roman" w:eastAsia="方正仿宋_GBK" w:hAnsi="Times New Roman"/>
          <w:snapToGrid w:val="0"/>
          <w:kern w:val="0"/>
          <w:sz w:val="32"/>
          <w:szCs w:val="32"/>
        </w:rPr>
        <w:t>日</w:t>
      </w:r>
      <w:r w:rsidRPr="0068037B">
        <w:rPr>
          <w:rFonts w:ascii="Times New Roman" w:eastAsia="方正仿宋_GBK" w:hAnsi="Times New Roman"/>
          <w:snapToGrid w:val="0"/>
          <w:kern w:val="0"/>
          <w:sz w:val="32"/>
          <w:szCs w:val="32"/>
        </w:rPr>
        <w:t>”</w:t>
      </w:r>
      <w:r w:rsidRPr="0068037B">
        <w:rPr>
          <w:rFonts w:ascii="Times New Roman" w:eastAsia="方正仿宋_GBK" w:hAnsi="Times New Roman"/>
          <w:snapToGrid w:val="0"/>
          <w:kern w:val="0"/>
          <w:sz w:val="32"/>
          <w:szCs w:val="32"/>
        </w:rPr>
        <w:t>、甲方（卖方）为</w:t>
      </w:r>
      <w:r w:rsidRPr="0068037B">
        <w:rPr>
          <w:rFonts w:ascii="Times New Roman" w:eastAsia="方正仿宋_GBK" w:hAnsi="Times New Roman"/>
          <w:snapToGrid w:val="0"/>
          <w:kern w:val="0"/>
          <w:sz w:val="32"/>
          <w:szCs w:val="32"/>
        </w:rPr>
        <w:t>“</w:t>
      </w:r>
      <w:r w:rsidRPr="0068037B">
        <w:rPr>
          <w:rFonts w:ascii="Times New Roman" w:eastAsia="方正仿宋_GBK" w:hAnsi="Times New Roman"/>
          <w:snapToGrid w:val="0"/>
          <w:kern w:val="0"/>
          <w:sz w:val="32"/>
          <w:szCs w:val="32"/>
        </w:rPr>
        <w:t>奉节县吐祥供销合作社</w:t>
      </w:r>
      <w:r w:rsidRPr="0068037B">
        <w:rPr>
          <w:rFonts w:ascii="Times New Roman" w:eastAsia="方正仿宋_GBK" w:hAnsi="Times New Roman"/>
          <w:snapToGrid w:val="0"/>
          <w:kern w:val="0"/>
          <w:sz w:val="32"/>
          <w:szCs w:val="32"/>
        </w:rPr>
        <w:t>”</w:t>
      </w:r>
      <w:r w:rsidRPr="0068037B">
        <w:rPr>
          <w:rFonts w:ascii="Times New Roman" w:eastAsia="方正仿宋_GBK" w:hAnsi="Times New Roman"/>
          <w:snapToGrid w:val="0"/>
          <w:kern w:val="0"/>
          <w:sz w:val="32"/>
          <w:szCs w:val="32"/>
        </w:rPr>
        <w:t>、乙方（买方）为</w:t>
      </w:r>
      <w:r w:rsidRPr="0068037B">
        <w:rPr>
          <w:rFonts w:ascii="Times New Roman" w:eastAsia="方正仿宋_GBK" w:hAnsi="Times New Roman"/>
          <w:snapToGrid w:val="0"/>
          <w:kern w:val="0"/>
          <w:sz w:val="32"/>
          <w:szCs w:val="32"/>
        </w:rPr>
        <w:t>“</w:t>
      </w:r>
      <w:r w:rsidRPr="0068037B">
        <w:rPr>
          <w:rFonts w:ascii="Times New Roman" w:eastAsia="方正仿宋_GBK" w:hAnsi="Times New Roman"/>
          <w:snapToGrid w:val="0"/>
          <w:kern w:val="0"/>
          <w:sz w:val="32"/>
          <w:szCs w:val="32"/>
        </w:rPr>
        <w:t>谭长辉</w:t>
      </w:r>
      <w:r w:rsidRPr="0068037B">
        <w:rPr>
          <w:rFonts w:ascii="Times New Roman" w:eastAsia="方正仿宋_GBK" w:hAnsi="Times New Roman"/>
          <w:snapToGrid w:val="0"/>
          <w:kern w:val="0"/>
          <w:sz w:val="32"/>
          <w:szCs w:val="32"/>
        </w:rPr>
        <w:t>”</w:t>
      </w:r>
      <w:r w:rsidRPr="0068037B">
        <w:rPr>
          <w:rFonts w:ascii="Times New Roman" w:eastAsia="方正仿宋_GBK" w:hAnsi="Times New Roman"/>
          <w:snapToGrid w:val="0"/>
          <w:kern w:val="0"/>
          <w:sz w:val="32"/>
          <w:szCs w:val="32"/>
        </w:rPr>
        <w:t>的《房屋买卖合同》上的</w:t>
      </w:r>
      <w:r w:rsidRPr="0068037B">
        <w:rPr>
          <w:rFonts w:ascii="Times New Roman" w:eastAsia="方正仿宋_GBK" w:hAnsi="Times New Roman"/>
          <w:snapToGrid w:val="0"/>
          <w:kern w:val="0"/>
          <w:sz w:val="32"/>
          <w:szCs w:val="32"/>
        </w:rPr>
        <w:t>“</w:t>
      </w:r>
      <w:r w:rsidRPr="0068037B">
        <w:rPr>
          <w:rFonts w:ascii="Times New Roman" w:eastAsia="方正仿宋_GBK" w:hAnsi="Times New Roman"/>
          <w:snapToGrid w:val="0"/>
          <w:kern w:val="0"/>
          <w:sz w:val="32"/>
          <w:szCs w:val="32"/>
        </w:rPr>
        <w:t>谭天培</w:t>
      </w:r>
      <w:r w:rsidRPr="0068037B">
        <w:rPr>
          <w:rFonts w:ascii="Times New Roman" w:eastAsia="方正仿宋_GBK" w:hAnsi="Times New Roman"/>
          <w:snapToGrid w:val="0"/>
          <w:kern w:val="0"/>
          <w:sz w:val="32"/>
          <w:szCs w:val="32"/>
        </w:rPr>
        <w:t>”</w:t>
      </w:r>
      <w:r w:rsidRPr="0068037B">
        <w:rPr>
          <w:rFonts w:ascii="Times New Roman" w:eastAsia="方正仿宋_GBK" w:hAnsi="Times New Roman"/>
          <w:snapToGrid w:val="0"/>
          <w:kern w:val="0"/>
          <w:sz w:val="32"/>
          <w:szCs w:val="32"/>
        </w:rPr>
        <w:t>私章印文的形成时间。</w:t>
      </w:r>
    </w:p>
    <w:p w:rsidR="007B7529" w:rsidRPr="0068037B" w:rsidRDefault="007B7529" w:rsidP="007B7529">
      <w:pPr>
        <w:adjustRightInd w:val="0"/>
        <w:snapToGrid w:val="0"/>
        <w:spacing w:line="560" w:lineRule="exact"/>
        <w:ind w:firstLine="629"/>
        <w:rPr>
          <w:rFonts w:ascii="Times New Roman" w:eastAsia="黑体" w:hAnsi="Times New Roman"/>
          <w:sz w:val="32"/>
          <w:szCs w:val="32"/>
        </w:rPr>
      </w:pPr>
      <w:r w:rsidRPr="0068037B">
        <w:rPr>
          <w:rFonts w:ascii="Times New Roman" w:eastAsia="黑体" w:hAnsi="Times New Roman"/>
          <w:sz w:val="32"/>
          <w:szCs w:val="32"/>
        </w:rPr>
        <w:t>二、三级法院裁判理由及结果</w:t>
      </w:r>
    </w:p>
    <w:p w:rsidR="007B7529" w:rsidRPr="0068037B" w:rsidRDefault="007B7529" w:rsidP="007B7529">
      <w:pPr>
        <w:adjustRightInd w:val="0"/>
        <w:snapToGrid w:val="0"/>
        <w:spacing w:line="560" w:lineRule="exact"/>
        <w:ind w:firstLine="629"/>
        <w:rPr>
          <w:rFonts w:ascii="Times New Roman" w:eastAsia="黑体" w:hAnsi="Times New Roman"/>
          <w:sz w:val="32"/>
          <w:szCs w:val="32"/>
        </w:rPr>
      </w:pPr>
      <w:r w:rsidRPr="0068037B">
        <w:rPr>
          <w:rFonts w:ascii="Times New Roman" w:eastAsia="仿宋" w:hAnsi="Times New Roman"/>
          <w:color w:val="000000"/>
          <w:sz w:val="32"/>
        </w:rPr>
        <w:t>（一）一审法院认为，原告的诉讼请求是否成立，应分析谭天培处分讼争标的物的行为是否对原告产生法律约束力。因此，谭天培的处分行为是否符合法律规定就成为关键。按照现行法律规定，处分行为受法律保护的分为三种，享有处分权利的主体处分其权利，无权处分权人经权利人追认或无处分权的人订立合同后取得处分权。本案中，谭天培是否对讼争标的物享有处分权，就应当根据</w:t>
      </w:r>
      <w:r w:rsidRPr="0068037B">
        <w:rPr>
          <w:rFonts w:ascii="Times New Roman" w:eastAsia="仿宋" w:hAnsi="Times New Roman"/>
          <w:color w:val="000000"/>
          <w:sz w:val="32"/>
        </w:rPr>
        <w:t>2004</w:t>
      </w:r>
      <w:r w:rsidRPr="0068037B">
        <w:rPr>
          <w:rFonts w:ascii="Times New Roman" w:eastAsia="仿宋" w:hAnsi="Times New Roman"/>
          <w:color w:val="000000"/>
          <w:sz w:val="32"/>
        </w:rPr>
        <w:t>年</w:t>
      </w:r>
      <w:r w:rsidRPr="0068037B">
        <w:rPr>
          <w:rFonts w:ascii="Times New Roman" w:eastAsia="仿宋" w:hAnsi="Times New Roman"/>
          <w:color w:val="000000"/>
          <w:sz w:val="32"/>
        </w:rPr>
        <w:t>11</w:t>
      </w:r>
      <w:r w:rsidRPr="0068037B">
        <w:rPr>
          <w:rFonts w:ascii="Times New Roman" w:eastAsia="仿宋" w:hAnsi="Times New Roman"/>
          <w:color w:val="000000"/>
          <w:sz w:val="32"/>
        </w:rPr>
        <w:t>月</w:t>
      </w:r>
      <w:r w:rsidRPr="0068037B">
        <w:rPr>
          <w:rFonts w:ascii="Times New Roman" w:eastAsia="仿宋" w:hAnsi="Times New Roman"/>
          <w:color w:val="000000"/>
          <w:sz w:val="32"/>
        </w:rPr>
        <w:t>23</w:t>
      </w:r>
      <w:r w:rsidRPr="0068037B">
        <w:rPr>
          <w:rFonts w:ascii="Times New Roman" w:eastAsia="仿宋" w:hAnsi="Times New Roman"/>
          <w:color w:val="000000"/>
          <w:sz w:val="32"/>
        </w:rPr>
        <w:t>日原告谭长辉与奉节县吐祥供销合作社订立的《房屋买卖合同》予以评判。该合同没有违反法律规定，依法成立的合同，自成立时生效，那么该合同仅对原告谭长辉与奉节县吐祥供销合作社两方产生法律约束力。因此，谭天培并不享有对讼争标的物的处分权，谭天培与徐凤英签订房屋买卖合同的行为是无权处分，事后原告谭长辉并未对谭天培的行为予以追认，谭天培也未取得处分权。从上述分析可以得出，谭天培的处分不受法律保护，不对原告谭长辉产生约束力，本案被告徐凤英的抗辩理由不成立。被告没有举示已过诉讼时效方面的证据，该抗辩理由不能成立。至于被告提出原告起诉不是其真实意思表示，本案中原告第一次开庭时本人到庭，第二次开庭时特别授权委托代理人出庭，符合法律规定，且被告也没有证据证明原告的起诉不是其真实意思表示，该抗辩理由不予采信。综上所述，被告没有合法根据，取得不当利益，造成他人损失的，应当将取得的不当利益返还受损失的人。故原审法院对原告的诉讼请求予以支持。原告对鉴定费</w:t>
      </w:r>
      <w:r w:rsidRPr="0068037B">
        <w:rPr>
          <w:rFonts w:ascii="Times New Roman" w:eastAsia="仿宋" w:hAnsi="Times New Roman"/>
          <w:color w:val="000000"/>
          <w:sz w:val="32"/>
        </w:rPr>
        <w:t>2000</w:t>
      </w:r>
      <w:r w:rsidRPr="0068037B">
        <w:rPr>
          <w:rFonts w:ascii="Times New Roman" w:eastAsia="仿宋" w:hAnsi="Times New Roman"/>
          <w:color w:val="000000"/>
          <w:sz w:val="32"/>
        </w:rPr>
        <w:t>元予以认可，系当事人的真实意思表示，原审法院予以确认。一审法院遂判决：被告徐凤英于本判决生效之日起三日内自行从占用原告谭长辉购买的位于奉节县太和乡金子村一社</w:t>
      </w:r>
      <w:r w:rsidRPr="0068037B">
        <w:rPr>
          <w:rFonts w:ascii="Times New Roman" w:eastAsia="仿宋" w:hAnsi="Times New Roman"/>
          <w:color w:val="000000"/>
          <w:sz w:val="32"/>
        </w:rPr>
        <w:t>8</w:t>
      </w:r>
      <w:r w:rsidRPr="0068037B">
        <w:rPr>
          <w:rFonts w:ascii="Times New Roman" w:eastAsia="仿宋" w:hAnsi="Times New Roman"/>
          <w:color w:val="000000"/>
          <w:sz w:val="32"/>
        </w:rPr>
        <w:t>间房屋中的三间房屋即肥料库两间、楼梯间</w:t>
      </w:r>
      <w:r w:rsidRPr="0068037B">
        <w:rPr>
          <w:rFonts w:ascii="Times New Roman" w:eastAsia="仿宋" w:hAnsi="Times New Roman"/>
          <w:color w:val="000000"/>
          <w:sz w:val="32"/>
        </w:rPr>
        <w:t>1</w:t>
      </w:r>
      <w:r w:rsidRPr="0068037B">
        <w:rPr>
          <w:rFonts w:ascii="Times New Roman" w:eastAsia="仿宋" w:hAnsi="Times New Roman"/>
          <w:color w:val="000000"/>
          <w:sz w:val="32"/>
        </w:rPr>
        <w:t>间共</w:t>
      </w:r>
      <w:r w:rsidRPr="0068037B">
        <w:rPr>
          <w:rFonts w:ascii="Times New Roman" w:eastAsia="仿宋" w:hAnsi="Times New Roman"/>
          <w:color w:val="000000"/>
          <w:sz w:val="32"/>
        </w:rPr>
        <w:t>3</w:t>
      </w:r>
      <w:r w:rsidRPr="0068037B">
        <w:rPr>
          <w:rFonts w:ascii="Times New Roman" w:eastAsia="仿宋" w:hAnsi="Times New Roman"/>
          <w:color w:val="000000"/>
          <w:sz w:val="32"/>
        </w:rPr>
        <w:t>间房屋内搬出。案件受理费</w:t>
      </w:r>
      <w:r w:rsidRPr="0068037B">
        <w:rPr>
          <w:rFonts w:ascii="Times New Roman" w:eastAsia="仿宋" w:hAnsi="Times New Roman"/>
          <w:color w:val="000000"/>
          <w:sz w:val="32"/>
        </w:rPr>
        <w:t>80</w:t>
      </w:r>
      <w:r w:rsidRPr="0068037B">
        <w:rPr>
          <w:rFonts w:ascii="Times New Roman" w:eastAsia="仿宋" w:hAnsi="Times New Roman"/>
          <w:color w:val="000000"/>
          <w:sz w:val="32"/>
        </w:rPr>
        <w:t>元，由被告徐凤英负担。</w:t>
      </w:r>
    </w:p>
    <w:p w:rsidR="007B7529" w:rsidRPr="0068037B" w:rsidRDefault="007B7529" w:rsidP="007B7529">
      <w:pPr>
        <w:adjustRightInd w:val="0"/>
        <w:snapToGrid w:val="0"/>
        <w:spacing w:line="560" w:lineRule="exact"/>
        <w:ind w:firstLine="629"/>
        <w:rPr>
          <w:rFonts w:ascii="Times New Roman" w:eastAsia="楷体_GB2312" w:hAnsi="Times New Roman"/>
          <w:sz w:val="32"/>
          <w:szCs w:val="32"/>
        </w:rPr>
      </w:pPr>
      <w:r w:rsidRPr="0068037B">
        <w:rPr>
          <w:rFonts w:ascii="Times New Roman" w:eastAsia="仿宋" w:hAnsi="Times New Roman"/>
          <w:color w:val="000000"/>
          <w:sz w:val="32"/>
        </w:rPr>
        <w:t>（二）二审法院认为，本案争议焦点有两项：１．讼争房屋是否系谭长辉顶名谭天培购买或者由谭天培赠与给谭长辉。２．</w:t>
      </w:r>
      <w:r w:rsidRPr="0068037B">
        <w:rPr>
          <w:rFonts w:ascii="Times New Roman" w:eastAsia="仿宋" w:hAnsi="Times New Roman"/>
          <w:color w:val="000000"/>
          <w:sz w:val="32"/>
        </w:rPr>
        <w:t>2005</w:t>
      </w:r>
      <w:r w:rsidRPr="0068037B">
        <w:rPr>
          <w:rFonts w:ascii="Times New Roman" w:eastAsia="仿宋" w:hAnsi="Times New Roman"/>
          <w:color w:val="000000"/>
          <w:sz w:val="32"/>
        </w:rPr>
        <w:t>年</w:t>
      </w:r>
      <w:r w:rsidRPr="0068037B">
        <w:rPr>
          <w:rFonts w:ascii="Times New Roman" w:eastAsia="仿宋" w:hAnsi="Times New Roman"/>
          <w:color w:val="000000"/>
          <w:sz w:val="32"/>
        </w:rPr>
        <w:t>2</w:t>
      </w:r>
      <w:r w:rsidRPr="0068037B">
        <w:rPr>
          <w:rFonts w:ascii="Times New Roman" w:eastAsia="仿宋" w:hAnsi="Times New Roman"/>
          <w:color w:val="000000"/>
          <w:sz w:val="32"/>
        </w:rPr>
        <w:t>月</w:t>
      </w:r>
      <w:r w:rsidRPr="0068037B">
        <w:rPr>
          <w:rFonts w:ascii="Times New Roman" w:eastAsia="仿宋" w:hAnsi="Times New Roman"/>
          <w:color w:val="000000"/>
          <w:sz w:val="32"/>
        </w:rPr>
        <w:t>1</w:t>
      </w:r>
      <w:r w:rsidRPr="0068037B">
        <w:rPr>
          <w:rFonts w:ascii="Times New Roman" w:eastAsia="仿宋" w:hAnsi="Times New Roman"/>
          <w:color w:val="000000"/>
          <w:sz w:val="32"/>
        </w:rPr>
        <w:t>日房屋买卖合同是否成立。本院综合评判如下：一、讼争房屋是否系谭长辉顶名谭天培购买或者由谭天培赠与给谭长辉。谭天培因其所在单位出售房屋享有购买的权利，但是在签订合同时，系以谭长辉的名义与奉节县吐祥供销合作社签订房屋买卖合同，至于购房款是否系谭天培或者谭长辉出资，并不影响谭长辉系讼争房屋买受人的事实成立。因此，上诉人主张讼争房屋系谭长辉顶名谭天培购买以及谭天培将房屋赠与给谭长辉缺乏事实依据，与书面证据不符，本院不予采信。二、</w:t>
      </w:r>
      <w:r w:rsidRPr="0068037B">
        <w:rPr>
          <w:rFonts w:ascii="Times New Roman" w:eastAsia="仿宋" w:hAnsi="Times New Roman"/>
          <w:color w:val="000000"/>
          <w:sz w:val="32"/>
        </w:rPr>
        <w:t>2005</w:t>
      </w:r>
      <w:r w:rsidRPr="0068037B">
        <w:rPr>
          <w:rFonts w:ascii="Times New Roman" w:eastAsia="仿宋" w:hAnsi="Times New Roman"/>
          <w:color w:val="000000"/>
          <w:sz w:val="32"/>
        </w:rPr>
        <w:t>年</w:t>
      </w:r>
      <w:r w:rsidRPr="0068037B">
        <w:rPr>
          <w:rFonts w:ascii="Times New Roman" w:eastAsia="仿宋" w:hAnsi="Times New Roman"/>
          <w:color w:val="000000"/>
          <w:sz w:val="32"/>
        </w:rPr>
        <w:t>2</w:t>
      </w:r>
      <w:r w:rsidRPr="0068037B">
        <w:rPr>
          <w:rFonts w:ascii="Times New Roman" w:eastAsia="仿宋" w:hAnsi="Times New Roman"/>
          <w:color w:val="000000"/>
          <w:sz w:val="32"/>
        </w:rPr>
        <w:t>月</w:t>
      </w:r>
      <w:r w:rsidRPr="0068037B">
        <w:rPr>
          <w:rFonts w:ascii="Times New Roman" w:eastAsia="仿宋" w:hAnsi="Times New Roman"/>
          <w:color w:val="000000"/>
          <w:sz w:val="32"/>
        </w:rPr>
        <w:t>1</w:t>
      </w:r>
      <w:r w:rsidRPr="0068037B">
        <w:rPr>
          <w:rFonts w:ascii="Times New Roman" w:eastAsia="仿宋" w:hAnsi="Times New Roman"/>
          <w:color w:val="000000"/>
          <w:sz w:val="32"/>
        </w:rPr>
        <w:t>日房屋买卖合同是否成立。该合同的形式体现为谭天培以谭长辉的名义出售给徐凤英，虽然双方对于该合同的签订行为是否系谭天培作出存在争议，但是，没有证据证明谭长辉予以授权或者追认该合同，即使谭天培的行为真实，亦属无权代理，该合同对谭长辉没有法律约束力，应由行为人本人谭天培承担民事责任。该合同的真实性与讼争房屋是否应当返还给被上诉人并没有关联性，是否真实均不能产生合同成立的法律效果，无需认定合同是否有效。因此，上诉人以该合同对购房人谭长辉的主张进行抗辩，缺乏合同约定或者法律依据，构成不当得利，其继续占有该房屋侵犯了购房人谭长辉的权利。遂判决：驳回上诉，维持原判。</w:t>
      </w:r>
    </w:p>
    <w:p w:rsidR="007B7529" w:rsidRPr="0068037B" w:rsidRDefault="007B7529" w:rsidP="007B7529">
      <w:pPr>
        <w:adjustRightInd w:val="0"/>
        <w:snapToGrid w:val="0"/>
        <w:spacing w:line="560" w:lineRule="exact"/>
        <w:ind w:firstLine="629"/>
        <w:rPr>
          <w:rFonts w:ascii="Times New Roman" w:eastAsia="楷体_GB2312" w:hAnsi="Times New Roman"/>
          <w:sz w:val="32"/>
          <w:szCs w:val="32"/>
        </w:rPr>
      </w:pPr>
      <w:r w:rsidRPr="0068037B">
        <w:rPr>
          <w:rFonts w:ascii="Times New Roman" w:eastAsia="仿宋" w:hAnsi="Times New Roman"/>
          <w:color w:val="000000"/>
          <w:sz w:val="32"/>
        </w:rPr>
        <w:t>（三）再审法院认为，原审判决认定基本事实不清，遂裁定：撤销原判，发回重审。</w:t>
      </w:r>
    </w:p>
    <w:p w:rsidR="007B7529" w:rsidRPr="0068037B" w:rsidRDefault="007B7529" w:rsidP="007B7529">
      <w:pPr>
        <w:tabs>
          <w:tab w:val="left" w:pos="2640"/>
        </w:tabs>
        <w:spacing w:line="560" w:lineRule="exact"/>
        <w:ind w:firstLineChars="196" w:firstLine="627"/>
        <w:rPr>
          <w:rFonts w:ascii="Times New Roman" w:eastAsia="黑体" w:hAnsi="Times New Roman"/>
          <w:sz w:val="32"/>
          <w:szCs w:val="32"/>
        </w:rPr>
      </w:pPr>
      <w:r w:rsidRPr="0068037B">
        <w:rPr>
          <w:rFonts w:ascii="Times New Roman" w:eastAsia="黑体" w:hAnsi="Times New Roman"/>
          <w:sz w:val="32"/>
          <w:szCs w:val="32"/>
        </w:rPr>
        <w:t>三、二审、再审主要分歧点</w:t>
      </w:r>
    </w:p>
    <w:p w:rsidR="007B7529" w:rsidRPr="0068037B" w:rsidRDefault="007B7529" w:rsidP="007B7529">
      <w:pPr>
        <w:spacing w:line="560" w:lineRule="exact"/>
        <w:ind w:firstLineChars="200" w:firstLine="640"/>
        <w:rPr>
          <w:rFonts w:ascii="Times New Roman" w:eastAsia="仿宋" w:hAnsi="Times New Roman"/>
          <w:sz w:val="32"/>
          <w:szCs w:val="32"/>
        </w:rPr>
      </w:pPr>
      <w:r w:rsidRPr="0068037B">
        <w:rPr>
          <w:rFonts w:ascii="Times New Roman" w:eastAsia="仿宋" w:hAnsi="Times New Roman"/>
          <w:sz w:val="32"/>
          <w:szCs w:val="32"/>
        </w:rPr>
        <w:t>二审法院与再审法院主要分歧点在于：谭长辉购买房屋的性质是否属于顶名买房，以及能否对抗谭长辉对该房屋所享有的权利。其中，后一项争议焦点才是本案的核心问题。</w:t>
      </w:r>
    </w:p>
    <w:p w:rsidR="007B7529" w:rsidRPr="0068037B" w:rsidRDefault="007B7529" w:rsidP="007B7529">
      <w:pPr>
        <w:spacing w:line="560" w:lineRule="exact"/>
        <w:ind w:firstLineChars="200" w:firstLine="640"/>
        <w:rPr>
          <w:rFonts w:ascii="Times New Roman" w:eastAsia="仿宋" w:hAnsi="Times New Roman"/>
          <w:sz w:val="32"/>
          <w:szCs w:val="32"/>
        </w:rPr>
      </w:pPr>
      <w:r w:rsidRPr="0068037B">
        <w:rPr>
          <w:rFonts w:ascii="Times New Roman" w:eastAsia="仿宋" w:hAnsi="Times New Roman"/>
          <w:sz w:val="32"/>
          <w:szCs w:val="32"/>
        </w:rPr>
        <w:t>由于再审仅从程序上发回重审，对本案基本事实没有做出明确的结论，但是其倾向于支持徐凤英的主张。而二审则认为徐凤英所主张的合同真实性存疑，且即使成立，亦不足以对抗谭长辉对该房屋所享有的权利。</w:t>
      </w:r>
    </w:p>
    <w:p w:rsidR="007B7529" w:rsidRPr="0068037B" w:rsidRDefault="007B7529" w:rsidP="007B7529">
      <w:pPr>
        <w:spacing w:line="560" w:lineRule="exact"/>
        <w:ind w:firstLineChars="200" w:firstLine="640"/>
        <w:rPr>
          <w:rFonts w:ascii="Times New Roman" w:eastAsia="仿宋" w:hAnsi="Times New Roman"/>
          <w:sz w:val="32"/>
          <w:szCs w:val="32"/>
        </w:rPr>
      </w:pPr>
      <w:r w:rsidRPr="0068037B">
        <w:rPr>
          <w:rFonts w:ascii="Times New Roman" w:eastAsia="黑体" w:hAnsi="Times New Roman"/>
          <w:sz w:val="32"/>
          <w:szCs w:val="32"/>
        </w:rPr>
        <w:t>四、二审存在问题及原因</w:t>
      </w:r>
    </w:p>
    <w:p w:rsidR="007B7529" w:rsidRPr="0068037B" w:rsidRDefault="007B7529" w:rsidP="007B7529">
      <w:pPr>
        <w:spacing w:line="560" w:lineRule="exact"/>
        <w:ind w:firstLineChars="200" w:firstLine="640"/>
        <w:rPr>
          <w:rFonts w:ascii="Times New Roman" w:eastAsia="仿宋" w:hAnsi="Times New Roman"/>
          <w:b/>
          <w:sz w:val="32"/>
          <w:szCs w:val="32"/>
        </w:rPr>
      </w:pPr>
      <w:r w:rsidRPr="0068037B">
        <w:rPr>
          <w:rFonts w:ascii="Times New Roman" w:eastAsia="仿宋" w:hAnsi="Times New Roman"/>
          <w:bCs/>
          <w:sz w:val="32"/>
          <w:szCs w:val="32"/>
        </w:rPr>
        <w:t>本案讼争房屋系供销合作社产权制度改革过程中对外出售取得，但是一直到诉讼过程中，该房屋的产权证书登记为</w:t>
      </w:r>
      <w:r w:rsidRPr="0068037B">
        <w:rPr>
          <w:rFonts w:ascii="Times New Roman" w:eastAsia="仿宋" w:hAnsi="Times New Roman"/>
          <w:bCs/>
          <w:sz w:val="32"/>
          <w:szCs w:val="32"/>
        </w:rPr>
        <w:t>“</w:t>
      </w:r>
      <w:r w:rsidRPr="0068037B">
        <w:rPr>
          <w:rFonts w:ascii="Times New Roman" w:eastAsia="仿宋" w:hAnsi="Times New Roman"/>
          <w:bCs/>
          <w:sz w:val="32"/>
          <w:szCs w:val="32"/>
        </w:rPr>
        <w:t>分界线土祥供销合作社</w:t>
      </w:r>
      <w:r w:rsidRPr="0068037B">
        <w:rPr>
          <w:rFonts w:ascii="Times New Roman" w:eastAsia="仿宋" w:hAnsi="Times New Roman"/>
          <w:bCs/>
          <w:sz w:val="32"/>
          <w:szCs w:val="32"/>
        </w:rPr>
        <w:t>”</w:t>
      </w:r>
      <w:r w:rsidRPr="0068037B">
        <w:rPr>
          <w:rFonts w:ascii="Times New Roman" w:eastAsia="仿宋" w:hAnsi="Times New Roman"/>
          <w:bCs/>
          <w:sz w:val="32"/>
          <w:szCs w:val="32"/>
        </w:rPr>
        <w:t>。《关于供销合作社产权制度改革和开放办社有关问题的意见》第</w:t>
      </w:r>
      <w:r w:rsidRPr="0068037B">
        <w:rPr>
          <w:rFonts w:ascii="Times New Roman" w:eastAsia="仿宋" w:hAnsi="Times New Roman"/>
          <w:bCs/>
          <w:sz w:val="32"/>
          <w:szCs w:val="32"/>
        </w:rPr>
        <w:t>5</w:t>
      </w:r>
      <w:r w:rsidRPr="0068037B">
        <w:rPr>
          <w:rFonts w:ascii="Times New Roman" w:eastAsia="仿宋" w:hAnsi="Times New Roman"/>
          <w:bCs/>
          <w:sz w:val="32"/>
          <w:szCs w:val="32"/>
        </w:rPr>
        <w:t>条规定：</w:t>
      </w:r>
      <w:r w:rsidRPr="0068037B">
        <w:rPr>
          <w:rFonts w:ascii="Times New Roman" w:eastAsia="仿宋" w:hAnsi="Times New Roman"/>
          <w:bCs/>
          <w:sz w:val="32"/>
          <w:szCs w:val="32"/>
        </w:rPr>
        <w:t>“</w:t>
      </w:r>
      <w:r w:rsidRPr="0068037B">
        <w:rPr>
          <w:rFonts w:ascii="Times New Roman" w:eastAsia="仿宋" w:hAnsi="Times New Roman"/>
          <w:bCs/>
          <w:sz w:val="32"/>
          <w:szCs w:val="32"/>
        </w:rPr>
        <w:t>对长期闲置、低效运转、自身物理开发的门店、仓库、场地等设施，可以向职工、社会法人或自然人出售，也可向社会公开拍卖、抽回资金用于新的发展</w:t>
      </w:r>
      <w:r w:rsidRPr="0068037B">
        <w:rPr>
          <w:rFonts w:ascii="Times New Roman" w:eastAsia="仿宋" w:hAnsi="Times New Roman"/>
          <w:bCs/>
          <w:sz w:val="32"/>
          <w:szCs w:val="32"/>
        </w:rPr>
        <w:t>”</w:t>
      </w:r>
      <w:r w:rsidRPr="0068037B">
        <w:rPr>
          <w:rFonts w:ascii="Times New Roman" w:eastAsia="仿宋" w:hAnsi="Times New Roman"/>
          <w:bCs/>
          <w:sz w:val="32"/>
          <w:szCs w:val="32"/>
        </w:rPr>
        <w:t>。谭天培系土祥供销合作社的职工，谭长辉系其子，谭天培在改制过程中，自己出资，以谭长辉的名义向土祥供销合作社购买了讼争房屋并签订《房屋买卖合同》、交付房款、入住，系其对自身权利的处分，谭长辉因此取得了该房屋占有、使用、收益以及对土祥供销合作社办理房屋产权登记等合同权利。</w:t>
      </w:r>
    </w:p>
    <w:p w:rsidR="007B7529" w:rsidRPr="0068037B" w:rsidRDefault="007B7529" w:rsidP="007B7529">
      <w:pPr>
        <w:spacing w:line="560" w:lineRule="exact"/>
        <w:ind w:firstLineChars="200" w:firstLine="640"/>
        <w:rPr>
          <w:rFonts w:ascii="Times New Roman" w:eastAsia="仿宋" w:hAnsi="Times New Roman"/>
          <w:b/>
          <w:sz w:val="32"/>
          <w:szCs w:val="32"/>
        </w:rPr>
      </w:pPr>
      <w:r w:rsidRPr="0068037B">
        <w:rPr>
          <w:rFonts w:ascii="Times New Roman" w:eastAsia="仿宋" w:hAnsi="Times New Roman"/>
          <w:bCs/>
          <w:sz w:val="32"/>
          <w:szCs w:val="32"/>
        </w:rPr>
        <w:t>本案讼争房屋买卖合同是否成立，应当由徐凤英一方充分举证证明，根据其提交的</w:t>
      </w:r>
      <w:r w:rsidRPr="0068037B">
        <w:rPr>
          <w:rFonts w:ascii="Times New Roman" w:eastAsia="仿宋" w:hAnsi="Times New Roman"/>
          <w:bCs/>
          <w:sz w:val="32"/>
          <w:szCs w:val="32"/>
        </w:rPr>
        <w:t>2001</w:t>
      </w:r>
      <w:r w:rsidRPr="0068037B">
        <w:rPr>
          <w:rFonts w:ascii="Times New Roman" w:eastAsia="仿宋" w:hAnsi="Times New Roman"/>
          <w:bCs/>
          <w:sz w:val="32"/>
          <w:szCs w:val="32"/>
        </w:rPr>
        <w:t>年</w:t>
      </w:r>
      <w:r w:rsidRPr="0068037B">
        <w:rPr>
          <w:rFonts w:ascii="Times New Roman" w:eastAsia="仿宋" w:hAnsi="Times New Roman"/>
          <w:bCs/>
          <w:sz w:val="32"/>
          <w:szCs w:val="32"/>
        </w:rPr>
        <w:t>11</w:t>
      </w:r>
      <w:r w:rsidRPr="0068037B">
        <w:rPr>
          <w:rFonts w:ascii="Times New Roman" w:eastAsia="仿宋" w:hAnsi="Times New Roman"/>
          <w:bCs/>
          <w:sz w:val="32"/>
          <w:szCs w:val="32"/>
        </w:rPr>
        <w:t>月</w:t>
      </w:r>
      <w:r w:rsidRPr="0068037B">
        <w:rPr>
          <w:rFonts w:ascii="Times New Roman" w:eastAsia="仿宋" w:hAnsi="Times New Roman"/>
          <w:bCs/>
          <w:sz w:val="32"/>
          <w:szCs w:val="32"/>
        </w:rPr>
        <w:t>23</w:t>
      </w:r>
      <w:r w:rsidRPr="0068037B">
        <w:rPr>
          <w:rFonts w:ascii="Times New Roman" w:eastAsia="仿宋" w:hAnsi="Times New Roman"/>
          <w:bCs/>
          <w:sz w:val="32"/>
          <w:szCs w:val="32"/>
        </w:rPr>
        <w:t>日</w:t>
      </w:r>
      <w:r w:rsidRPr="0068037B">
        <w:rPr>
          <w:rFonts w:ascii="Times New Roman" w:eastAsia="仿宋" w:hAnsi="Times New Roman"/>
          <w:color w:val="000000"/>
          <w:sz w:val="32"/>
        </w:rPr>
        <w:t>《房屋买卖合同》中，有注明为</w:t>
      </w:r>
      <w:r w:rsidRPr="0068037B">
        <w:rPr>
          <w:rFonts w:ascii="Times New Roman" w:eastAsia="仿宋" w:hAnsi="Times New Roman"/>
          <w:color w:val="000000"/>
          <w:sz w:val="32"/>
        </w:rPr>
        <w:t>“</w:t>
      </w:r>
      <w:r w:rsidRPr="0068037B">
        <w:rPr>
          <w:rFonts w:ascii="Times New Roman" w:eastAsia="仿宋" w:hAnsi="Times New Roman"/>
          <w:color w:val="000000"/>
          <w:sz w:val="32"/>
        </w:rPr>
        <w:t>谭天培</w:t>
      </w:r>
      <w:r w:rsidRPr="0068037B">
        <w:rPr>
          <w:rFonts w:ascii="Times New Roman" w:eastAsia="仿宋" w:hAnsi="Times New Roman"/>
          <w:color w:val="000000"/>
          <w:sz w:val="32"/>
        </w:rPr>
        <w:t>”</w:t>
      </w:r>
      <w:r w:rsidRPr="0068037B">
        <w:rPr>
          <w:rFonts w:ascii="Times New Roman" w:eastAsia="仿宋" w:hAnsi="Times New Roman"/>
          <w:color w:val="000000"/>
          <w:sz w:val="32"/>
        </w:rPr>
        <w:t>将部分房屋出售给徐凤英的批注，以及有单独的</w:t>
      </w:r>
      <w:r w:rsidRPr="0068037B">
        <w:rPr>
          <w:rFonts w:ascii="Times New Roman" w:eastAsia="仿宋" w:hAnsi="Times New Roman"/>
          <w:color w:val="000000"/>
          <w:sz w:val="32"/>
        </w:rPr>
        <w:t>2005</w:t>
      </w:r>
      <w:r w:rsidRPr="0068037B">
        <w:rPr>
          <w:rFonts w:ascii="Times New Roman" w:eastAsia="仿宋" w:hAnsi="Times New Roman"/>
          <w:color w:val="000000"/>
          <w:sz w:val="32"/>
        </w:rPr>
        <w:t>年</w:t>
      </w:r>
      <w:r w:rsidRPr="0068037B">
        <w:rPr>
          <w:rFonts w:ascii="Times New Roman" w:eastAsia="仿宋" w:hAnsi="Times New Roman"/>
          <w:color w:val="000000"/>
          <w:sz w:val="32"/>
        </w:rPr>
        <w:t>2</w:t>
      </w:r>
      <w:r w:rsidRPr="0068037B">
        <w:rPr>
          <w:rFonts w:ascii="Times New Roman" w:eastAsia="仿宋" w:hAnsi="Times New Roman"/>
          <w:color w:val="000000"/>
          <w:sz w:val="32"/>
        </w:rPr>
        <w:t>月</w:t>
      </w:r>
      <w:r w:rsidRPr="0068037B">
        <w:rPr>
          <w:rFonts w:ascii="Times New Roman" w:eastAsia="仿宋" w:hAnsi="Times New Roman"/>
          <w:color w:val="000000"/>
          <w:sz w:val="32"/>
        </w:rPr>
        <w:t>1</w:t>
      </w:r>
      <w:r w:rsidRPr="0068037B">
        <w:rPr>
          <w:rFonts w:ascii="Times New Roman" w:eastAsia="仿宋" w:hAnsi="Times New Roman"/>
          <w:color w:val="000000"/>
          <w:sz w:val="32"/>
        </w:rPr>
        <w:t>日《房屋买卖合同》两份书证的内容。</w:t>
      </w:r>
      <w:r w:rsidRPr="0068037B">
        <w:rPr>
          <w:rFonts w:ascii="Times New Roman" w:eastAsia="仿宋" w:hAnsi="Times New Roman"/>
          <w:bCs/>
          <w:sz w:val="32"/>
          <w:szCs w:val="32"/>
        </w:rPr>
        <w:t>虽然徐凤英没有证明谭天培笔迹的真实性，但是根据相关合同原件中的记载（该购房合同证据原件为徐凤英一方持有），似乎足以采信。但是一审过程中司法鉴定结论恰恰并不支持该观点，造成事实上认定的困难。且由于双方当事人身份的特殊性，不足以认定徐凤英对讼争房屋的占有系基于房屋买卖（而是由于共同生活入住）。同时，徐凤英没有证据证明实际支付了</w:t>
      </w:r>
      <w:r w:rsidRPr="0068037B">
        <w:rPr>
          <w:rFonts w:ascii="Times New Roman" w:eastAsia="仿宋" w:hAnsi="Times New Roman"/>
          <w:bCs/>
          <w:sz w:val="32"/>
          <w:szCs w:val="32"/>
        </w:rPr>
        <w:t>8000</w:t>
      </w:r>
      <w:r w:rsidRPr="0068037B">
        <w:rPr>
          <w:rFonts w:ascii="Times New Roman" w:eastAsia="仿宋" w:hAnsi="Times New Roman"/>
          <w:bCs/>
          <w:sz w:val="32"/>
          <w:szCs w:val="32"/>
        </w:rPr>
        <w:t>元购房款。当然该事实并非关键，因为谭天培极有可能是将房屋赠与给徐凤英，无需收取购房款。购房合同为徐凤英持有，也可能是在徐凤英与谭天培共同生活期间占有，而购房的权利人谭长辉长期在外生活有关。所加盖的谭天培个人私章是否系谭天培本人实施；而谭长辉怀疑私章系事后加盖，也不能通过司法鉴定予以确认。能够表明是否为其本人真实意思表示的字迹形成时间不能通过司法鉴定予以确认。该部分事实及相应的论证在一、二审中并未进行，主要原因在于当事人所举示的证据难以形成高度盖然性，因此徐凤英一方应当对此承担举证不能的责任。</w:t>
      </w:r>
    </w:p>
    <w:p w:rsidR="007B7529" w:rsidRPr="0068037B" w:rsidRDefault="007B7529" w:rsidP="007B7529">
      <w:pPr>
        <w:spacing w:line="560" w:lineRule="exact"/>
        <w:ind w:firstLineChars="200" w:firstLine="640"/>
        <w:rPr>
          <w:rFonts w:ascii="Times New Roman" w:eastAsia="仿宋" w:hAnsi="Times New Roman"/>
          <w:b/>
          <w:sz w:val="32"/>
          <w:szCs w:val="32"/>
        </w:rPr>
      </w:pPr>
      <w:r w:rsidRPr="0068037B">
        <w:rPr>
          <w:rFonts w:ascii="Times New Roman" w:eastAsia="仿宋" w:hAnsi="Times New Roman"/>
          <w:bCs/>
          <w:sz w:val="32"/>
          <w:szCs w:val="32"/>
        </w:rPr>
        <w:t>谭天培先有将房屋赠与给谭长辉的意思表示，并且付诸实施，土祥供销合作社将房屋出售给了谭长辉；谭天培后有将房屋赠与或者出售给徐凤英的意思表示，且双方签订了合同（真实性存疑）。由于本案讼争的财产系所有权仍然归第三人的房屋，所谓的赠与或者买卖，均系债权行为，而非物权行为（谭天培缺乏对房屋所有权的处分权），因此，谭长辉基于与土祥供销合作社之间的房屋买卖合同关系取得房屋并享有相应的权利，足以取得房屋的所有权；而徐凤英基于与谭天培之间的合同，徐凤英所谓谭天培后续反悔，将房屋处分给自己，性质上属于无权处分，徐凤英不能通过该合同实现对该房屋的物权。二者比较，徐凤英占有该房屋的权利依据不足以对抗谭长辉，双方对该房屋由徐凤英占有缺乏合同约定（仅有徐凤英与谭天培的合同约定，即使赠与成立，也未能对赠与房屋办理产权登记，连向房屋产权人土祥供销合作社变更房屋买卖合同尚且未能实现），在谭天培过世之后，也缺乏共同生活的法律基础。当然，徐凤英对谭天培享有的债权仍然有救济途径（请求谭天培的继承人在继承遗产的范围内承担违约责任，但合同事实上履行不能）。本院二审时尝试进行了调解，动员谭长辉一方适当补偿徐凤英金钱，但徐凤英一方坚决不同意。</w:t>
      </w:r>
    </w:p>
    <w:p w:rsidR="007B7529" w:rsidRPr="0068037B" w:rsidRDefault="007B7529" w:rsidP="007B7529">
      <w:pPr>
        <w:spacing w:line="560" w:lineRule="exact"/>
        <w:ind w:firstLineChars="200" w:firstLine="640"/>
        <w:rPr>
          <w:rFonts w:ascii="Times New Roman" w:eastAsia="仿宋" w:hAnsi="Times New Roman"/>
          <w:b/>
          <w:sz w:val="32"/>
          <w:szCs w:val="32"/>
        </w:rPr>
      </w:pPr>
      <w:r w:rsidRPr="0068037B">
        <w:rPr>
          <w:rFonts w:ascii="Times New Roman" w:eastAsia="黑体" w:hAnsi="Times New Roman"/>
          <w:sz w:val="32"/>
          <w:szCs w:val="32"/>
        </w:rPr>
        <w:t>五、整改措施</w:t>
      </w:r>
    </w:p>
    <w:p w:rsidR="007B7529" w:rsidRPr="0068037B" w:rsidRDefault="007B7529" w:rsidP="007B7529">
      <w:pPr>
        <w:spacing w:line="560" w:lineRule="exact"/>
        <w:ind w:firstLineChars="200" w:firstLine="640"/>
        <w:rPr>
          <w:rFonts w:ascii="Times New Roman" w:eastAsia="仿宋" w:hAnsi="Times New Roman"/>
          <w:b/>
          <w:sz w:val="32"/>
          <w:szCs w:val="32"/>
        </w:rPr>
      </w:pPr>
      <w:r w:rsidRPr="0068037B">
        <w:rPr>
          <w:rFonts w:ascii="Times New Roman" w:eastAsia="仿宋" w:hAnsi="Times New Roman"/>
          <w:sz w:val="32"/>
          <w:szCs w:val="32"/>
        </w:rPr>
        <w:t>本案争议的财产价值虽然不大，但是关乎当事人个人名誉和生存条件。由于事实问题与法律问题交织，且该争议事实是否属于法律要件事实，二审与再审法官之间的认识存在较大的分歧。对于这一乡土社会中关乎人情、法律判断上的难题，</w:t>
      </w:r>
      <w:r>
        <w:rPr>
          <w:rFonts w:ascii="Times New Roman" w:eastAsia="仿宋" w:hAnsi="Times New Roman"/>
          <w:sz w:val="32"/>
          <w:szCs w:val="32"/>
        </w:rPr>
        <w:t>有待于通过重审给出新的答案。在案件的重审结果出台之后，承办人</w:t>
      </w:r>
      <w:r w:rsidRPr="0068037B">
        <w:rPr>
          <w:rFonts w:ascii="Times New Roman" w:eastAsia="仿宋" w:hAnsi="Times New Roman"/>
          <w:sz w:val="32"/>
          <w:szCs w:val="32"/>
        </w:rPr>
        <w:t>进一步总结审判经验。但是，再审法官对于查清案件基本事实的追求，无疑是值得我们学习和尊重的，同时在有效化解本案矛盾的价值取向上，再审也给予了当事人一次新的机会。</w:t>
      </w:r>
    </w:p>
    <w:p w:rsidR="007B7529" w:rsidRPr="0068037B" w:rsidRDefault="007B7529" w:rsidP="007B7529">
      <w:pPr>
        <w:spacing w:line="560" w:lineRule="exact"/>
        <w:ind w:firstLineChars="200" w:firstLine="640"/>
        <w:rPr>
          <w:rFonts w:ascii="Times New Roman" w:eastAsia="仿宋" w:hAnsi="Times New Roman"/>
          <w:sz w:val="32"/>
          <w:szCs w:val="32"/>
        </w:rPr>
      </w:pPr>
    </w:p>
    <w:p w:rsidR="00F8597D" w:rsidRDefault="00F8597D">
      <w:pPr>
        <w:widowControl/>
        <w:jc w:val="left"/>
        <w:rPr>
          <w:rFonts w:ascii="Times New Roman" w:eastAsia="仿宋" w:hAnsi="Times New Roman"/>
          <w:sz w:val="32"/>
          <w:szCs w:val="32"/>
        </w:rPr>
      </w:pPr>
      <w:r>
        <w:rPr>
          <w:rFonts w:ascii="Times New Roman" w:eastAsia="仿宋" w:hAnsi="Times New Roman"/>
          <w:sz w:val="32"/>
          <w:szCs w:val="32"/>
        </w:rPr>
        <w:br w:type="page"/>
      </w:r>
    </w:p>
    <w:p w:rsidR="007B7529" w:rsidRPr="0068037B" w:rsidRDefault="007B7529" w:rsidP="007B7529">
      <w:pPr>
        <w:adjustRightInd w:val="0"/>
        <w:snapToGrid w:val="0"/>
        <w:spacing w:line="560" w:lineRule="exact"/>
        <w:jc w:val="center"/>
        <w:rPr>
          <w:rFonts w:ascii="Times New Roman" w:eastAsia="方正小标宋简体" w:hAnsi="Times New Roman"/>
          <w:b/>
          <w:kern w:val="0"/>
          <w:sz w:val="36"/>
          <w:szCs w:val="36"/>
        </w:rPr>
      </w:pPr>
      <w:r w:rsidRPr="0068037B">
        <w:rPr>
          <w:rFonts w:ascii="Times New Roman" w:eastAsia="方正小标宋简体" w:hAnsi="Times New Roman"/>
          <w:b/>
          <w:kern w:val="0"/>
          <w:sz w:val="36"/>
          <w:szCs w:val="36"/>
        </w:rPr>
        <w:t>3</w:t>
      </w:r>
      <w:r w:rsidRPr="0068037B">
        <w:rPr>
          <w:rFonts w:ascii="Times New Roman" w:eastAsia="方正小标宋简体" w:hAnsi="Times New Roman"/>
          <w:b/>
          <w:kern w:val="0"/>
          <w:sz w:val="36"/>
          <w:szCs w:val="36"/>
        </w:rPr>
        <w:t>、</w:t>
      </w:r>
      <w:r w:rsidRPr="0068037B">
        <w:rPr>
          <w:rFonts w:ascii="Times New Roman" w:eastAsia="方正小标宋简体" w:hAnsi="Times New Roman"/>
          <w:b/>
          <w:sz w:val="36"/>
          <w:szCs w:val="36"/>
        </w:rPr>
        <w:t>重庆市第三中级人民法院</w:t>
      </w:r>
    </w:p>
    <w:p w:rsidR="007B7529" w:rsidRPr="0068037B" w:rsidRDefault="00443762" w:rsidP="007B7529">
      <w:pPr>
        <w:adjustRightInd w:val="0"/>
        <w:snapToGrid w:val="0"/>
        <w:spacing w:line="560" w:lineRule="exact"/>
        <w:jc w:val="center"/>
        <w:rPr>
          <w:rFonts w:ascii="Times New Roman" w:eastAsia="方正小标宋简体" w:hAnsi="Times New Roman"/>
          <w:b/>
          <w:kern w:val="0"/>
          <w:sz w:val="36"/>
          <w:szCs w:val="36"/>
        </w:rPr>
      </w:pPr>
      <w:r>
        <w:rPr>
          <w:rFonts w:ascii="Times New Roman" w:eastAsia="方正小标宋简体" w:hAnsi="Times New Roman" w:hint="eastAsia"/>
          <w:b/>
          <w:kern w:val="0"/>
          <w:sz w:val="36"/>
          <w:szCs w:val="36"/>
        </w:rPr>
        <w:t>（</w:t>
      </w:r>
      <w:r>
        <w:rPr>
          <w:rFonts w:ascii="Times New Roman" w:eastAsia="方正小标宋简体" w:hAnsi="Times New Roman"/>
          <w:b/>
          <w:kern w:val="0"/>
          <w:sz w:val="36"/>
          <w:szCs w:val="36"/>
        </w:rPr>
        <w:t>2018</w:t>
      </w:r>
      <w:r>
        <w:rPr>
          <w:rFonts w:ascii="Times New Roman" w:eastAsia="方正小标宋简体" w:hAnsi="Times New Roman" w:hint="eastAsia"/>
          <w:b/>
          <w:kern w:val="0"/>
          <w:sz w:val="36"/>
          <w:szCs w:val="36"/>
        </w:rPr>
        <w:t>）</w:t>
      </w:r>
      <w:r w:rsidR="007B7529" w:rsidRPr="0068037B">
        <w:rPr>
          <w:rFonts w:ascii="Times New Roman" w:eastAsia="方正小标宋简体" w:hAnsi="Times New Roman"/>
          <w:b/>
          <w:kern w:val="0"/>
          <w:sz w:val="36"/>
          <w:szCs w:val="36"/>
        </w:rPr>
        <w:t>渝</w:t>
      </w:r>
      <w:r w:rsidR="007B7529" w:rsidRPr="0068037B">
        <w:rPr>
          <w:rFonts w:ascii="Times New Roman" w:eastAsia="方正小标宋简体" w:hAnsi="Times New Roman"/>
          <w:b/>
          <w:kern w:val="0"/>
          <w:sz w:val="36"/>
          <w:szCs w:val="36"/>
        </w:rPr>
        <w:t>03</w:t>
      </w:r>
      <w:r w:rsidR="007B7529" w:rsidRPr="0068037B">
        <w:rPr>
          <w:rFonts w:ascii="Times New Roman" w:eastAsia="方正小标宋简体" w:hAnsi="Times New Roman"/>
          <w:b/>
          <w:kern w:val="0"/>
          <w:sz w:val="36"/>
          <w:szCs w:val="36"/>
        </w:rPr>
        <w:t>民终</w:t>
      </w:r>
      <w:r w:rsidR="007B7529" w:rsidRPr="0068037B">
        <w:rPr>
          <w:rFonts w:ascii="Times New Roman" w:eastAsia="方正小标宋简体" w:hAnsi="Times New Roman"/>
          <w:b/>
          <w:kern w:val="0"/>
          <w:sz w:val="36"/>
          <w:szCs w:val="36"/>
        </w:rPr>
        <w:t>467</w:t>
      </w:r>
      <w:r w:rsidR="007B7529" w:rsidRPr="0068037B">
        <w:rPr>
          <w:rFonts w:ascii="Times New Roman" w:eastAsia="方正小标宋简体" w:hAnsi="Times New Roman"/>
          <w:b/>
          <w:kern w:val="0"/>
          <w:sz w:val="36"/>
          <w:szCs w:val="36"/>
        </w:rPr>
        <w:t>号不当得利纠纷案</w:t>
      </w:r>
    </w:p>
    <w:p w:rsidR="007B7529" w:rsidRPr="0068037B" w:rsidRDefault="007B7529" w:rsidP="007B7529">
      <w:pPr>
        <w:adjustRightInd w:val="0"/>
        <w:snapToGrid w:val="0"/>
        <w:spacing w:line="560" w:lineRule="exact"/>
        <w:jc w:val="center"/>
        <w:rPr>
          <w:rFonts w:ascii="Times New Roman" w:eastAsia="方正小标宋简体" w:hAnsi="Times New Roman"/>
          <w:b/>
          <w:kern w:val="0"/>
          <w:sz w:val="36"/>
          <w:szCs w:val="36"/>
        </w:rPr>
      </w:pPr>
      <w:r w:rsidRPr="0068037B">
        <w:rPr>
          <w:rFonts w:ascii="Times New Roman" w:eastAsia="方正小标宋简体" w:hAnsi="Times New Roman"/>
          <w:b/>
          <w:kern w:val="0"/>
          <w:sz w:val="36"/>
          <w:szCs w:val="36"/>
        </w:rPr>
        <w:t>自查报告（节录）</w:t>
      </w:r>
    </w:p>
    <w:p w:rsidR="007B7529" w:rsidRPr="0068037B" w:rsidRDefault="007B7529" w:rsidP="007B7529">
      <w:pPr>
        <w:spacing w:line="560" w:lineRule="exact"/>
        <w:rPr>
          <w:rFonts w:ascii="Times New Roman" w:eastAsia="方正仿宋_GBK" w:hAnsi="Times New Roman"/>
          <w:kern w:val="32"/>
          <w:sz w:val="32"/>
          <w:szCs w:val="32"/>
        </w:rPr>
      </w:pPr>
    </w:p>
    <w:p w:rsidR="007B7529" w:rsidRPr="0068037B" w:rsidRDefault="007B7529" w:rsidP="007B7529">
      <w:pPr>
        <w:spacing w:line="560" w:lineRule="exact"/>
        <w:ind w:firstLine="629"/>
        <w:contextualSpacing/>
        <w:mirrorIndents/>
        <w:rPr>
          <w:rFonts w:ascii="Times New Roman" w:eastAsia="黑体" w:hAnsi="Times New Roman"/>
          <w:sz w:val="32"/>
          <w:szCs w:val="32"/>
        </w:rPr>
      </w:pPr>
      <w:r w:rsidRPr="0068037B">
        <w:rPr>
          <w:rFonts w:ascii="Times New Roman" w:eastAsia="黑体" w:hAnsi="Times New Roman"/>
          <w:sz w:val="32"/>
          <w:szCs w:val="32"/>
        </w:rPr>
        <w:t>一、基本案情</w:t>
      </w:r>
    </w:p>
    <w:p w:rsidR="007B7529" w:rsidRPr="0068037B" w:rsidRDefault="007B7529" w:rsidP="007B7529">
      <w:pPr>
        <w:spacing w:line="560" w:lineRule="exact"/>
        <w:ind w:firstLine="629"/>
        <w:contextualSpacing/>
        <w:mirrorIndents/>
        <w:rPr>
          <w:rFonts w:ascii="Times New Roman" w:eastAsia="方正仿宋_GBK" w:hAnsi="Times New Roman"/>
          <w:sz w:val="32"/>
          <w:szCs w:val="32"/>
        </w:rPr>
      </w:pPr>
      <w:r w:rsidRPr="0068037B">
        <w:rPr>
          <w:rFonts w:ascii="Times New Roman" w:eastAsia="方正仿宋_GBK" w:hAnsi="Times New Roman"/>
          <w:sz w:val="32"/>
          <w:szCs w:val="32"/>
        </w:rPr>
        <w:t>余东江、刘金香、刘华系</w:t>
      </w:r>
      <w:r w:rsidRPr="0068037B">
        <w:rPr>
          <w:rFonts w:ascii="Times New Roman" w:eastAsia="方正仿宋_GBK" w:hAnsi="Times New Roman"/>
          <w:sz w:val="32"/>
          <w:szCs w:val="32"/>
        </w:rPr>
        <w:t>“20</w:t>
      </w:r>
      <w:r w:rsidRPr="0068037B">
        <w:rPr>
          <w:rFonts w:ascii="Times New Roman" w:eastAsia="方正仿宋_GBK" w:hAnsi="Times New Roman"/>
          <w:sz w:val="32"/>
          <w:szCs w:val="32"/>
        </w:rPr>
        <w:t>世纪福克斯资产包产品</w:t>
      </w:r>
      <w:r w:rsidRPr="0068037B">
        <w:rPr>
          <w:rFonts w:ascii="Times New Roman" w:eastAsia="方正仿宋_GBK" w:hAnsi="Times New Roman"/>
          <w:sz w:val="32"/>
          <w:szCs w:val="32"/>
        </w:rPr>
        <w:t>”</w:t>
      </w:r>
      <w:r w:rsidRPr="0068037B">
        <w:rPr>
          <w:rFonts w:ascii="Times New Roman" w:eastAsia="方正仿宋_GBK" w:hAnsi="Times New Roman"/>
          <w:sz w:val="32"/>
          <w:szCs w:val="32"/>
        </w:rPr>
        <w:t>传销组织的参与者，周勇与余东江系同学关系。</w:t>
      </w:r>
      <w:r w:rsidRPr="0068037B">
        <w:rPr>
          <w:rFonts w:ascii="Times New Roman" w:eastAsia="方正仿宋_GBK" w:hAnsi="Times New Roman"/>
          <w:sz w:val="32"/>
          <w:szCs w:val="32"/>
        </w:rPr>
        <w:t>2014</w:t>
      </w:r>
      <w:r w:rsidRPr="0068037B">
        <w:rPr>
          <w:rFonts w:ascii="Times New Roman" w:eastAsia="方正仿宋_GBK" w:hAnsi="Times New Roman"/>
          <w:sz w:val="32"/>
          <w:szCs w:val="32"/>
        </w:rPr>
        <w:t>年</w:t>
      </w:r>
      <w:r w:rsidRPr="0068037B">
        <w:rPr>
          <w:rFonts w:ascii="Times New Roman" w:eastAsia="方正仿宋_GBK" w:hAnsi="Times New Roman"/>
          <w:sz w:val="32"/>
          <w:szCs w:val="32"/>
        </w:rPr>
        <w:t>12</w:t>
      </w:r>
      <w:r w:rsidRPr="0068037B">
        <w:rPr>
          <w:rFonts w:ascii="Times New Roman" w:eastAsia="方正仿宋_GBK" w:hAnsi="Times New Roman"/>
          <w:sz w:val="32"/>
          <w:szCs w:val="32"/>
        </w:rPr>
        <w:t>月底，经余东江介绍，周勇认识了刘金香、刘华。</w:t>
      </w:r>
      <w:r w:rsidRPr="0068037B">
        <w:rPr>
          <w:rFonts w:ascii="Times New Roman" w:eastAsia="方正仿宋_GBK" w:hAnsi="Times New Roman"/>
          <w:sz w:val="32"/>
          <w:szCs w:val="32"/>
        </w:rPr>
        <w:t>2014</w:t>
      </w:r>
      <w:r w:rsidRPr="0068037B">
        <w:rPr>
          <w:rFonts w:ascii="Times New Roman" w:eastAsia="方正仿宋_GBK" w:hAnsi="Times New Roman"/>
          <w:sz w:val="32"/>
          <w:szCs w:val="32"/>
        </w:rPr>
        <w:t>年</w:t>
      </w:r>
      <w:r w:rsidRPr="0068037B">
        <w:rPr>
          <w:rFonts w:ascii="Times New Roman" w:eastAsia="方正仿宋_GBK" w:hAnsi="Times New Roman"/>
          <w:sz w:val="32"/>
          <w:szCs w:val="32"/>
        </w:rPr>
        <w:t>12</w:t>
      </w:r>
      <w:r w:rsidRPr="0068037B">
        <w:rPr>
          <w:rFonts w:ascii="Times New Roman" w:eastAsia="方正仿宋_GBK" w:hAnsi="Times New Roman"/>
          <w:sz w:val="32"/>
          <w:szCs w:val="32"/>
        </w:rPr>
        <w:t>月</w:t>
      </w:r>
      <w:r w:rsidRPr="0068037B">
        <w:rPr>
          <w:rFonts w:ascii="Times New Roman" w:eastAsia="方正仿宋_GBK" w:hAnsi="Times New Roman"/>
          <w:sz w:val="32"/>
          <w:szCs w:val="32"/>
        </w:rPr>
        <w:t>28</w:t>
      </w:r>
      <w:r w:rsidRPr="0068037B">
        <w:rPr>
          <w:rFonts w:ascii="Times New Roman" w:eastAsia="方正仿宋_GBK" w:hAnsi="Times New Roman"/>
          <w:sz w:val="32"/>
          <w:szCs w:val="32"/>
        </w:rPr>
        <w:t>日，周勇作为甲方与余东江、刘华、刘金香作为乙方签订《担保协议》。该《担保协议》载明：</w:t>
      </w:r>
      <w:r w:rsidRPr="0068037B">
        <w:rPr>
          <w:rFonts w:ascii="Times New Roman" w:eastAsia="方正仿宋_GBK" w:hAnsi="Times New Roman"/>
          <w:sz w:val="32"/>
          <w:szCs w:val="32"/>
        </w:rPr>
        <w:t>“</w:t>
      </w:r>
      <w:r w:rsidRPr="0068037B">
        <w:rPr>
          <w:rFonts w:ascii="Times New Roman" w:eastAsia="方正仿宋_GBK" w:hAnsi="Times New Roman"/>
          <w:sz w:val="32"/>
          <w:szCs w:val="32"/>
        </w:rPr>
        <w:t>经甲乙双方协调，甲方自愿投资</w:t>
      </w:r>
      <w:r w:rsidRPr="0068037B">
        <w:rPr>
          <w:rFonts w:ascii="Times New Roman" w:eastAsia="方正仿宋_GBK" w:hAnsi="Times New Roman"/>
          <w:sz w:val="32"/>
          <w:szCs w:val="32"/>
        </w:rPr>
        <w:t>32</w:t>
      </w:r>
      <w:r w:rsidRPr="0068037B">
        <w:rPr>
          <w:rFonts w:ascii="Times New Roman" w:eastAsia="方正仿宋_GBK" w:hAnsi="Times New Roman"/>
          <w:sz w:val="32"/>
          <w:szCs w:val="32"/>
        </w:rPr>
        <w:t>万元人民币投资福克斯资产加密包，期限</w:t>
      </w:r>
      <w:r w:rsidRPr="0068037B">
        <w:rPr>
          <w:rFonts w:ascii="Times New Roman" w:eastAsia="方正仿宋_GBK" w:hAnsi="Times New Roman"/>
          <w:sz w:val="32"/>
          <w:szCs w:val="32"/>
        </w:rPr>
        <w:t>100</w:t>
      </w:r>
      <w:r w:rsidRPr="0068037B">
        <w:rPr>
          <w:rFonts w:ascii="Times New Roman" w:eastAsia="方正仿宋_GBK" w:hAnsi="Times New Roman"/>
          <w:sz w:val="32"/>
          <w:szCs w:val="32"/>
        </w:rPr>
        <w:t>天，利益按公司利润分成</w:t>
      </w:r>
      <w:r w:rsidRPr="0068037B">
        <w:rPr>
          <w:rFonts w:ascii="Times New Roman" w:eastAsia="方正仿宋_GBK" w:hAnsi="Times New Roman"/>
          <w:sz w:val="32"/>
          <w:szCs w:val="32"/>
        </w:rPr>
        <w:t>……</w:t>
      </w:r>
      <w:r w:rsidRPr="0068037B">
        <w:rPr>
          <w:rFonts w:ascii="Times New Roman" w:eastAsia="方正仿宋_GBK" w:hAnsi="Times New Roman"/>
          <w:sz w:val="32"/>
          <w:szCs w:val="32"/>
        </w:rPr>
        <w:t>归甲方所有。乙方担保甲方的</w:t>
      </w:r>
      <w:r w:rsidRPr="0068037B">
        <w:rPr>
          <w:rFonts w:ascii="Times New Roman" w:eastAsia="方正仿宋_GBK" w:hAnsi="Times New Roman"/>
          <w:sz w:val="32"/>
          <w:szCs w:val="32"/>
        </w:rPr>
        <w:t>32</w:t>
      </w:r>
      <w:r w:rsidRPr="0068037B">
        <w:rPr>
          <w:rFonts w:ascii="Times New Roman" w:eastAsia="方正仿宋_GBK" w:hAnsi="Times New Roman"/>
          <w:sz w:val="32"/>
          <w:szCs w:val="32"/>
        </w:rPr>
        <w:t>万元人民币在</w:t>
      </w:r>
      <w:r w:rsidRPr="0068037B">
        <w:rPr>
          <w:rFonts w:ascii="Times New Roman" w:eastAsia="方正仿宋_GBK" w:hAnsi="Times New Roman"/>
          <w:sz w:val="32"/>
          <w:szCs w:val="32"/>
        </w:rPr>
        <w:t>100</w:t>
      </w:r>
      <w:r w:rsidRPr="0068037B">
        <w:rPr>
          <w:rFonts w:ascii="Times New Roman" w:eastAsia="方正仿宋_GBK" w:hAnsi="Times New Roman"/>
          <w:sz w:val="32"/>
          <w:szCs w:val="32"/>
        </w:rPr>
        <w:t>天后收回。</w:t>
      </w:r>
      <w:r w:rsidRPr="0068037B">
        <w:rPr>
          <w:rFonts w:ascii="Times New Roman" w:eastAsia="方正仿宋_GBK" w:hAnsi="Times New Roman"/>
          <w:sz w:val="32"/>
          <w:szCs w:val="32"/>
        </w:rPr>
        <w:t>”</w:t>
      </w:r>
      <w:r w:rsidRPr="0068037B">
        <w:rPr>
          <w:rFonts w:ascii="Times New Roman" w:eastAsia="方正仿宋_GBK" w:hAnsi="Times New Roman"/>
          <w:sz w:val="32"/>
          <w:szCs w:val="32"/>
        </w:rPr>
        <w:t>该《担保协议》还载明了周勇与余东江、刘金香、刘华的身份证号码，周勇与余东江、刘金香、刘华均在该《担保协议》签名捺印。双方在签订该《担保协议》后，周勇遂于</w:t>
      </w:r>
      <w:r w:rsidRPr="0068037B">
        <w:rPr>
          <w:rFonts w:ascii="Times New Roman" w:eastAsia="方正仿宋_GBK" w:hAnsi="Times New Roman"/>
          <w:sz w:val="32"/>
          <w:szCs w:val="32"/>
        </w:rPr>
        <w:t>2015</w:t>
      </w:r>
      <w:r w:rsidRPr="0068037B">
        <w:rPr>
          <w:rFonts w:ascii="Times New Roman" w:eastAsia="方正仿宋_GBK" w:hAnsi="Times New Roman"/>
          <w:sz w:val="32"/>
          <w:szCs w:val="32"/>
        </w:rPr>
        <w:t>年</w:t>
      </w:r>
      <w:r w:rsidRPr="0068037B">
        <w:rPr>
          <w:rFonts w:ascii="Times New Roman" w:eastAsia="方正仿宋_GBK" w:hAnsi="Times New Roman"/>
          <w:sz w:val="32"/>
          <w:szCs w:val="32"/>
        </w:rPr>
        <w:t>1</w:t>
      </w:r>
      <w:r w:rsidRPr="0068037B">
        <w:rPr>
          <w:rFonts w:ascii="Times New Roman" w:eastAsia="方正仿宋_GBK" w:hAnsi="Times New Roman"/>
          <w:sz w:val="32"/>
          <w:szCs w:val="32"/>
        </w:rPr>
        <w:t>月</w:t>
      </w:r>
      <w:r w:rsidRPr="0068037B">
        <w:rPr>
          <w:rFonts w:ascii="Times New Roman" w:eastAsia="方正仿宋_GBK" w:hAnsi="Times New Roman"/>
          <w:sz w:val="32"/>
          <w:szCs w:val="32"/>
        </w:rPr>
        <w:t>4</w:t>
      </w:r>
      <w:r w:rsidRPr="0068037B">
        <w:rPr>
          <w:rFonts w:ascii="Times New Roman" w:eastAsia="方正仿宋_GBK" w:hAnsi="Times New Roman"/>
          <w:sz w:val="32"/>
          <w:szCs w:val="32"/>
        </w:rPr>
        <w:t>日根据双方签订协议时提供的刘金香的银行账户将投资款</w:t>
      </w:r>
      <w:r w:rsidRPr="0068037B">
        <w:rPr>
          <w:rFonts w:ascii="Times New Roman" w:eastAsia="方正仿宋_GBK" w:hAnsi="Times New Roman"/>
          <w:sz w:val="32"/>
          <w:szCs w:val="32"/>
        </w:rPr>
        <w:t>32</w:t>
      </w:r>
      <w:r w:rsidRPr="0068037B">
        <w:rPr>
          <w:rFonts w:ascii="Times New Roman" w:eastAsia="方正仿宋_GBK" w:hAnsi="Times New Roman"/>
          <w:sz w:val="32"/>
          <w:szCs w:val="32"/>
        </w:rPr>
        <w:t>万元转入刘金香的银行账户。</w:t>
      </w:r>
      <w:r w:rsidRPr="0068037B">
        <w:rPr>
          <w:rFonts w:ascii="Times New Roman" w:eastAsia="方正仿宋_GBK" w:hAnsi="Times New Roman"/>
          <w:sz w:val="32"/>
          <w:szCs w:val="32"/>
        </w:rPr>
        <w:t>2015</w:t>
      </w:r>
      <w:r w:rsidRPr="0068037B">
        <w:rPr>
          <w:rFonts w:ascii="Times New Roman" w:eastAsia="方正仿宋_GBK" w:hAnsi="Times New Roman"/>
          <w:sz w:val="32"/>
          <w:szCs w:val="32"/>
        </w:rPr>
        <w:t>年</w:t>
      </w:r>
      <w:r w:rsidRPr="0068037B">
        <w:rPr>
          <w:rFonts w:ascii="Times New Roman" w:eastAsia="方正仿宋_GBK" w:hAnsi="Times New Roman"/>
          <w:sz w:val="32"/>
          <w:szCs w:val="32"/>
        </w:rPr>
        <w:t>1</w:t>
      </w:r>
      <w:r w:rsidRPr="0068037B">
        <w:rPr>
          <w:rFonts w:ascii="Times New Roman" w:eastAsia="方正仿宋_GBK" w:hAnsi="Times New Roman"/>
          <w:sz w:val="32"/>
          <w:szCs w:val="32"/>
        </w:rPr>
        <w:t>月</w:t>
      </w:r>
      <w:r w:rsidRPr="0068037B">
        <w:rPr>
          <w:rFonts w:ascii="Times New Roman" w:eastAsia="方正仿宋_GBK" w:hAnsi="Times New Roman"/>
          <w:sz w:val="32"/>
          <w:szCs w:val="32"/>
        </w:rPr>
        <w:t>6</w:t>
      </w:r>
      <w:r w:rsidRPr="0068037B">
        <w:rPr>
          <w:rFonts w:ascii="Times New Roman" w:eastAsia="方正仿宋_GBK" w:hAnsi="Times New Roman"/>
          <w:sz w:val="32"/>
          <w:szCs w:val="32"/>
        </w:rPr>
        <w:t>日，刘金香向余东江，余东江向周勇，依次转账返还投资款</w:t>
      </w:r>
      <w:r w:rsidRPr="0068037B">
        <w:rPr>
          <w:rFonts w:ascii="Times New Roman" w:eastAsia="方正仿宋_GBK" w:hAnsi="Times New Roman"/>
          <w:sz w:val="32"/>
          <w:szCs w:val="32"/>
        </w:rPr>
        <w:t>56310</w:t>
      </w:r>
      <w:r w:rsidRPr="0068037B">
        <w:rPr>
          <w:rFonts w:ascii="Times New Roman" w:eastAsia="方正仿宋_GBK" w:hAnsi="Times New Roman"/>
          <w:sz w:val="32"/>
          <w:szCs w:val="32"/>
        </w:rPr>
        <w:t>元。到期后，周勇向刘金香等人催收投资本金和利润无果。诉讼中，一审法院调取了湖北省咸宁市咸安区人民法院</w:t>
      </w:r>
      <w:r w:rsidRPr="0068037B">
        <w:rPr>
          <w:rFonts w:ascii="Times New Roman" w:eastAsia="方正仿宋_GBK" w:hAnsi="Times New Roman"/>
          <w:sz w:val="32"/>
          <w:szCs w:val="32"/>
        </w:rPr>
        <w:t>[2015]</w:t>
      </w:r>
      <w:r w:rsidRPr="0068037B">
        <w:rPr>
          <w:rFonts w:ascii="Times New Roman" w:eastAsia="方正仿宋_GBK" w:hAnsi="Times New Roman"/>
          <w:sz w:val="32"/>
          <w:szCs w:val="32"/>
        </w:rPr>
        <w:t>鄂咸安刑初字第</w:t>
      </w:r>
      <w:r w:rsidRPr="0068037B">
        <w:rPr>
          <w:rFonts w:ascii="Times New Roman" w:eastAsia="方正仿宋_GBK" w:hAnsi="Times New Roman"/>
          <w:sz w:val="32"/>
          <w:szCs w:val="32"/>
        </w:rPr>
        <w:t>00264</w:t>
      </w:r>
      <w:r w:rsidRPr="0068037B">
        <w:rPr>
          <w:rFonts w:ascii="Times New Roman" w:eastAsia="方正仿宋_GBK" w:hAnsi="Times New Roman"/>
          <w:sz w:val="32"/>
          <w:szCs w:val="32"/>
        </w:rPr>
        <w:t>号刑事判决书，并走访了该案侦查机关湖北省咸宁市温泉公安分局，调取了</w:t>
      </w:r>
      <w:r w:rsidRPr="0068037B">
        <w:rPr>
          <w:rFonts w:ascii="Times New Roman" w:eastAsia="方正仿宋_GBK" w:hAnsi="Times New Roman"/>
          <w:sz w:val="32"/>
          <w:szCs w:val="32"/>
        </w:rPr>
        <w:t>“20</w:t>
      </w:r>
      <w:r w:rsidRPr="0068037B">
        <w:rPr>
          <w:rFonts w:ascii="Times New Roman" w:eastAsia="方正仿宋_GBK" w:hAnsi="Times New Roman"/>
          <w:sz w:val="32"/>
          <w:szCs w:val="32"/>
        </w:rPr>
        <w:t>世纪福克斯资产包</w:t>
      </w:r>
      <w:r w:rsidRPr="0068037B">
        <w:rPr>
          <w:rFonts w:ascii="Times New Roman" w:eastAsia="方正仿宋_GBK" w:hAnsi="Times New Roman"/>
          <w:sz w:val="32"/>
          <w:szCs w:val="32"/>
        </w:rPr>
        <w:t>”</w:t>
      </w:r>
      <w:r w:rsidRPr="0068037B">
        <w:rPr>
          <w:rFonts w:ascii="Times New Roman" w:eastAsia="方正仿宋_GBK" w:hAnsi="Times New Roman"/>
          <w:sz w:val="32"/>
          <w:szCs w:val="32"/>
        </w:rPr>
        <w:t>管理系统网站后台交易数据重庆区数据。该案侦查机关于</w:t>
      </w:r>
      <w:r w:rsidRPr="0068037B">
        <w:rPr>
          <w:rFonts w:ascii="Times New Roman" w:eastAsia="方正仿宋_GBK" w:hAnsi="Times New Roman"/>
          <w:sz w:val="32"/>
          <w:szCs w:val="32"/>
        </w:rPr>
        <w:t>2017</w:t>
      </w:r>
      <w:r w:rsidRPr="0068037B">
        <w:rPr>
          <w:rFonts w:ascii="Times New Roman" w:eastAsia="方正仿宋_GBK" w:hAnsi="Times New Roman"/>
          <w:sz w:val="32"/>
          <w:szCs w:val="32"/>
        </w:rPr>
        <w:t>年</w:t>
      </w:r>
      <w:r w:rsidRPr="0068037B">
        <w:rPr>
          <w:rFonts w:ascii="Times New Roman" w:eastAsia="方正仿宋_GBK" w:hAnsi="Times New Roman"/>
          <w:sz w:val="32"/>
          <w:szCs w:val="32"/>
        </w:rPr>
        <w:t>5</w:t>
      </w:r>
      <w:r w:rsidRPr="0068037B">
        <w:rPr>
          <w:rFonts w:ascii="Times New Roman" w:eastAsia="方正仿宋_GBK" w:hAnsi="Times New Roman"/>
          <w:sz w:val="32"/>
          <w:szCs w:val="32"/>
        </w:rPr>
        <w:t>月</w:t>
      </w:r>
      <w:r w:rsidRPr="0068037B">
        <w:rPr>
          <w:rFonts w:ascii="Times New Roman" w:eastAsia="方正仿宋_GBK" w:hAnsi="Times New Roman"/>
          <w:sz w:val="32"/>
          <w:szCs w:val="32"/>
        </w:rPr>
        <w:t>10</w:t>
      </w:r>
      <w:r w:rsidRPr="0068037B">
        <w:rPr>
          <w:rFonts w:ascii="Times New Roman" w:eastAsia="方正仿宋_GBK" w:hAnsi="Times New Roman"/>
          <w:sz w:val="32"/>
          <w:szCs w:val="32"/>
        </w:rPr>
        <w:t>日向一审法院作出情况说明：</w:t>
      </w:r>
      <w:r w:rsidRPr="0068037B">
        <w:rPr>
          <w:rFonts w:ascii="Times New Roman" w:eastAsia="方正仿宋_GBK" w:hAnsi="Times New Roman"/>
          <w:sz w:val="32"/>
          <w:szCs w:val="32"/>
        </w:rPr>
        <w:t>“</w:t>
      </w:r>
      <w:r w:rsidRPr="0068037B">
        <w:rPr>
          <w:rFonts w:ascii="Times New Roman" w:eastAsia="方正仿宋_GBK" w:hAnsi="Times New Roman"/>
          <w:sz w:val="32"/>
          <w:szCs w:val="32"/>
        </w:rPr>
        <w:t>关于戴斌等人犯组织、领导传销罪一案，经查询其开发的案涉</w:t>
      </w:r>
      <w:r w:rsidRPr="0068037B">
        <w:rPr>
          <w:rFonts w:ascii="Times New Roman" w:eastAsia="方正仿宋_GBK" w:hAnsi="Times New Roman"/>
          <w:sz w:val="32"/>
          <w:szCs w:val="32"/>
        </w:rPr>
        <w:t>20</w:t>
      </w:r>
      <w:r w:rsidRPr="0068037B">
        <w:rPr>
          <w:rFonts w:ascii="Times New Roman" w:eastAsia="方正仿宋_GBK" w:hAnsi="Times New Roman"/>
          <w:sz w:val="32"/>
          <w:szCs w:val="32"/>
        </w:rPr>
        <w:t>世纪福克斯资产包管理系统网站后台交易数据，有刘金香、刘华、余东江的交易记录，无周勇的交易记录。</w:t>
      </w:r>
      <w:r w:rsidRPr="0068037B">
        <w:rPr>
          <w:rFonts w:ascii="Times New Roman" w:eastAsia="方正仿宋_GBK" w:hAnsi="Times New Roman"/>
          <w:sz w:val="32"/>
          <w:szCs w:val="32"/>
        </w:rPr>
        <w:t>”</w:t>
      </w:r>
      <w:r w:rsidRPr="0068037B">
        <w:rPr>
          <w:rFonts w:ascii="Times New Roman" w:eastAsia="方正仿宋_GBK" w:hAnsi="Times New Roman"/>
          <w:sz w:val="32"/>
          <w:szCs w:val="32"/>
        </w:rPr>
        <w:t>庭审中，一审法院当庭进行了查询，验证了侦查机关的情况说明。在审理中，一审法院中止审理本案，并将余东江、刘华、刘金香涉嫌犯罪的线索、相关材料移送公安机关侦查。公安机关回复，余东江、刘华、刘金香三人只是该传销组织的普通参与者，其行为不构成犯罪。</w:t>
      </w:r>
    </w:p>
    <w:p w:rsidR="007B7529" w:rsidRPr="0068037B" w:rsidRDefault="007B7529" w:rsidP="007B7529">
      <w:pPr>
        <w:spacing w:line="560" w:lineRule="exact"/>
        <w:ind w:firstLineChars="200" w:firstLine="640"/>
        <w:rPr>
          <w:rFonts w:ascii="Times New Roman" w:eastAsia="黑体" w:hAnsi="Times New Roman"/>
          <w:sz w:val="32"/>
          <w:szCs w:val="32"/>
        </w:rPr>
      </w:pPr>
      <w:r w:rsidRPr="0068037B">
        <w:rPr>
          <w:rFonts w:ascii="Times New Roman" w:eastAsia="黑体" w:hAnsi="Times New Roman"/>
          <w:sz w:val="32"/>
          <w:szCs w:val="32"/>
        </w:rPr>
        <w:t>二、三级法院裁判结果及理由</w:t>
      </w:r>
    </w:p>
    <w:p w:rsidR="007B7529" w:rsidRPr="0068037B" w:rsidRDefault="007B7529" w:rsidP="007B7529">
      <w:pPr>
        <w:spacing w:line="560" w:lineRule="exact"/>
        <w:ind w:firstLineChars="200" w:firstLine="640"/>
        <w:rPr>
          <w:rFonts w:ascii="Times New Roman" w:eastAsia="方正仿宋_GBK" w:hAnsi="Times New Roman"/>
          <w:sz w:val="32"/>
          <w:szCs w:val="32"/>
        </w:rPr>
      </w:pPr>
      <w:r w:rsidRPr="0068037B">
        <w:rPr>
          <w:rFonts w:ascii="Times New Roman" w:eastAsia="方正仿宋_GBK" w:hAnsi="Times New Roman"/>
          <w:sz w:val="32"/>
          <w:szCs w:val="32"/>
        </w:rPr>
        <w:t>本案争议的焦点是，周勇的投资是否属参与非法传销。</w:t>
      </w:r>
    </w:p>
    <w:p w:rsidR="007B7529" w:rsidRPr="0068037B" w:rsidRDefault="007B7529" w:rsidP="007B7529">
      <w:pPr>
        <w:spacing w:line="560" w:lineRule="exact"/>
        <w:ind w:firstLineChars="200" w:firstLine="640"/>
        <w:rPr>
          <w:rFonts w:ascii="Times New Roman" w:eastAsia="方正仿宋_GBK" w:hAnsi="Times New Roman"/>
          <w:sz w:val="32"/>
          <w:szCs w:val="32"/>
        </w:rPr>
      </w:pPr>
      <w:r w:rsidRPr="0068037B">
        <w:rPr>
          <w:rFonts w:ascii="Times New Roman" w:eastAsia="方正仿宋_GBK" w:hAnsi="Times New Roman"/>
          <w:sz w:val="32"/>
          <w:szCs w:val="32"/>
        </w:rPr>
        <w:t>一审法院认为，传销是指组织者或者经营者发展人员，通过对被发展人员以直接或者间接发展的人员数量或者销售业绩为依据计算和给付报酬，或者要求被发展人员以交纳一定费用为条件取得加入资格等方式谋取非法利益，扰乱经济秩序，影响社会稳定的非法行为。根据</w:t>
      </w:r>
      <w:r w:rsidRPr="0068037B">
        <w:rPr>
          <w:rFonts w:ascii="Times New Roman" w:eastAsia="方正仿宋_GBK" w:hAnsi="Times New Roman"/>
          <w:sz w:val="32"/>
          <w:szCs w:val="32"/>
        </w:rPr>
        <w:t>“20</w:t>
      </w:r>
      <w:r w:rsidRPr="0068037B">
        <w:rPr>
          <w:rFonts w:ascii="Times New Roman" w:eastAsia="方正仿宋_GBK" w:hAnsi="Times New Roman"/>
          <w:sz w:val="32"/>
          <w:szCs w:val="32"/>
        </w:rPr>
        <w:t>世纪福克斯资产包</w:t>
      </w:r>
      <w:r w:rsidRPr="0068037B">
        <w:rPr>
          <w:rFonts w:ascii="Times New Roman" w:eastAsia="方正仿宋_GBK" w:hAnsi="Times New Roman"/>
          <w:sz w:val="32"/>
          <w:szCs w:val="32"/>
        </w:rPr>
        <w:t>”</w:t>
      </w:r>
      <w:r w:rsidRPr="0068037B">
        <w:rPr>
          <w:rFonts w:ascii="Times New Roman" w:eastAsia="方正仿宋_GBK" w:hAnsi="Times New Roman"/>
          <w:sz w:val="32"/>
          <w:szCs w:val="32"/>
        </w:rPr>
        <w:t>网站后台数据显示，刘金香、余东江、刘华系</w:t>
      </w:r>
      <w:r w:rsidRPr="0068037B">
        <w:rPr>
          <w:rFonts w:ascii="Times New Roman" w:eastAsia="方正仿宋_GBK" w:hAnsi="Times New Roman"/>
          <w:sz w:val="32"/>
          <w:szCs w:val="32"/>
        </w:rPr>
        <w:t>“20</w:t>
      </w:r>
      <w:r w:rsidRPr="0068037B">
        <w:rPr>
          <w:rFonts w:ascii="Times New Roman" w:eastAsia="方正仿宋_GBK" w:hAnsi="Times New Roman"/>
          <w:sz w:val="32"/>
          <w:szCs w:val="32"/>
        </w:rPr>
        <w:t>世纪福克斯资产包</w:t>
      </w:r>
      <w:r w:rsidRPr="0068037B">
        <w:rPr>
          <w:rFonts w:ascii="Times New Roman" w:eastAsia="方正仿宋_GBK" w:hAnsi="Times New Roman"/>
          <w:sz w:val="32"/>
          <w:szCs w:val="32"/>
        </w:rPr>
        <w:t>”</w:t>
      </w:r>
      <w:r w:rsidRPr="0068037B">
        <w:rPr>
          <w:rFonts w:ascii="Times New Roman" w:eastAsia="方正仿宋_GBK" w:hAnsi="Times New Roman"/>
          <w:sz w:val="32"/>
          <w:szCs w:val="32"/>
        </w:rPr>
        <w:t>传销组织的参与人员，应当明知其向周勇推荐</w:t>
      </w:r>
      <w:r w:rsidRPr="0068037B">
        <w:rPr>
          <w:rFonts w:ascii="Times New Roman" w:eastAsia="方正仿宋_GBK" w:hAnsi="Times New Roman"/>
          <w:sz w:val="32"/>
          <w:szCs w:val="32"/>
        </w:rPr>
        <w:t>“20</w:t>
      </w:r>
      <w:r w:rsidRPr="0068037B">
        <w:rPr>
          <w:rFonts w:ascii="Times New Roman" w:eastAsia="方正仿宋_GBK" w:hAnsi="Times New Roman"/>
          <w:sz w:val="32"/>
          <w:szCs w:val="32"/>
        </w:rPr>
        <w:t>世纪福克斯资产包</w:t>
      </w:r>
      <w:r w:rsidRPr="0068037B">
        <w:rPr>
          <w:rFonts w:ascii="Times New Roman" w:eastAsia="方正仿宋_GBK" w:hAnsi="Times New Roman"/>
          <w:sz w:val="32"/>
          <w:szCs w:val="32"/>
        </w:rPr>
        <w:t>”</w:t>
      </w:r>
      <w:r w:rsidRPr="0068037B">
        <w:rPr>
          <w:rFonts w:ascii="Times New Roman" w:eastAsia="方正仿宋_GBK" w:hAnsi="Times New Roman"/>
          <w:sz w:val="32"/>
          <w:szCs w:val="32"/>
        </w:rPr>
        <w:t>的行为非法，其与周勇签订《担保协议》，目的是欺诈周勇参与非法投资，但并无证据证明周勇明知且参与了非法传销活动，也无证据证明刘金香等人明确告知周勇双方之间的行为系非法传销活动，故双方之间的纠纷系平等主体之间的民事纠纷。周勇基于对余东江、刘金香、刘华的信任，将款项转账给刘金香等人，其目的在于合法投资而非参与非法经营。余东江、刘金香、刘华将款项用于非法经营活动，导致周勇遭受损失，应当承担返还责任。遂判决：余东江、刘金香、刘华在判决生效后</w:t>
      </w:r>
      <w:r w:rsidRPr="0068037B">
        <w:rPr>
          <w:rFonts w:ascii="Times New Roman" w:eastAsia="方正仿宋_GBK" w:hAnsi="Times New Roman"/>
          <w:sz w:val="32"/>
          <w:szCs w:val="32"/>
        </w:rPr>
        <w:t>5</w:t>
      </w:r>
      <w:r w:rsidRPr="0068037B">
        <w:rPr>
          <w:rFonts w:ascii="Times New Roman" w:eastAsia="方正仿宋_GBK" w:hAnsi="Times New Roman"/>
          <w:sz w:val="32"/>
          <w:szCs w:val="32"/>
        </w:rPr>
        <w:t>日内连带返还周勇投资款</w:t>
      </w:r>
      <w:r w:rsidRPr="0068037B">
        <w:rPr>
          <w:rFonts w:ascii="Times New Roman" w:eastAsia="方正仿宋_GBK" w:hAnsi="Times New Roman"/>
          <w:sz w:val="32"/>
          <w:szCs w:val="32"/>
        </w:rPr>
        <w:t>263690</w:t>
      </w:r>
      <w:r w:rsidRPr="0068037B">
        <w:rPr>
          <w:rFonts w:ascii="Times New Roman" w:eastAsia="方正仿宋_GBK" w:hAnsi="Times New Roman"/>
          <w:sz w:val="32"/>
          <w:szCs w:val="32"/>
        </w:rPr>
        <w:t>元及利息；二、驳回周勇的其他诉讼请求。</w:t>
      </w:r>
    </w:p>
    <w:p w:rsidR="007B7529" w:rsidRPr="0068037B" w:rsidRDefault="007B7529" w:rsidP="007B7529">
      <w:pPr>
        <w:spacing w:line="560" w:lineRule="exact"/>
        <w:ind w:firstLineChars="200" w:firstLine="640"/>
        <w:rPr>
          <w:rFonts w:ascii="Times New Roman" w:eastAsia="方正仿宋_GBK" w:hAnsi="Times New Roman"/>
          <w:sz w:val="32"/>
          <w:szCs w:val="32"/>
        </w:rPr>
      </w:pPr>
      <w:r w:rsidRPr="0068037B">
        <w:rPr>
          <w:rFonts w:ascii="Times New Roman" w:eastAsia="方正仿宋_GBK" w:hAnsi="Times New Roman"/>
          <w:sz w:val="32"/>
          <w:szCs w:val="32"/>
        </w:rPr>
        <w:t>二审法院认为，刘金香、余东江等上诉人主张周勇参与了传销组织，刘金香收到周勇的</w:t>
      </w:r>
      <w:r w:rsidRPr="0068037B">
        <w:rPr>
          <w:rFonts w:ascii="Times New Roman" w:eastAsia="方正仿宋_GBK" w:hAnsi="Times New Roman"/>
          <w:sz w:val="32"/>
          <w:szCs w:val="32"/>
        </w:rPr>
        <w:t>32</w:t>
      </w:r>
      <w:r w:rsidRPr="0068037B">
        <w:rPr>
          <w:rFonts w:ascii="Times New Roman" w:eastAsia="方正仿宋_GBK" w:hAnsi="Times New Roman"/>
          <w:sz w:val="32"/>
          <w:szCs w:val="32"/>
        </w:rPr>
        <w:t>万元已上交到传销组织，为周勇购买了</w:t>
      </w:r>
      <w:r w:rsidRPr="0068037B">
        <w:rPr>
          <w:rFonts w:ascii="Times New Roman" w:eastAsia="方正仿宋_GBK" w:hAnsi="Times New Roman"/>
          <w:sz w:val="32"/>
          <w:szCs w:val="32"/>
        </w:rPr>
        <w:t>32</w:t>
      </w:r>
      <w:r w:rsidRPr="0068037B">
        <w:rPr>
          <w:rFonts w:ascii="Times New Roman" w:eastAsia="方正仿宋_GBK" w:hAnsi="Times New Roman"/>
          <w:sz w:val="32"/>
          <w:szCs w:val="32"/>
        </w:rPr>
        <w:t>万元的福克斯资产加密包，故上诉人不构成不当得利。但上诉人向本院提交的报警回执、周勇注册账号、福克斯</w:t>
      </w:r>
      <w:r w:rsidRPr="0068037B">
        <w:rPr>
          <w:rFonts w:ascii="Times New Roman" w:eastAsia="方正仿宋_GBK" w:hAnsi="Times New Roman"/>
          <w:sz w:val="32"/>
          <w:szCs w:val="32"/>
        </w:rPr>
        <w:t>U</w:t>
      </w:r>
      <w:r w:rsidRPr="0068037B">
        <w:rPr>
          <w:rFonts w:ascii="Times New Roman" w:eastAsia="方正仿宋_GBK" w:hAnsi="Times New Roman"/>
          <w:sz w:val="32"/>
          <w:szCs w:val="32"/>
        </w:rPr>
        <w:t>盘</w:t>
      </w:r>
      <w:r w:rsidRPr="0068037B">
        <w:rPr>
          <w:rFonts w:ascii="Times New Roman" w:eastAsia="方正仿宋_GBK" w:hAnsi="Times New Roman"/>
          <w:sz w:val="32"/>
          <w:szCs w:val="32"/>
        </w:rPr>
        <w:t>K</w:t>
      </w:r>
      <w:r w:rsidRPr="0068037B">
        <w:rPr>
          <w:rFonts w:ascii="Times New Roman" w:eastAsia="方正仿宋_GBK" w:hAnsi="Times New Roman"/>
          <w:sz w:val="32"/>
          <w:szCs w:val="32"/>
        </w:rPr>
        <w:t>宝、聊天记录等证据，周勇除对聊天记录的真实性认可外，但对其余证据的真实性不予认可。本院经审查上述证据，余东江所提交的证据均非原件，该</w:t>
      </w:r>
      <w:r w:rsidRPr="0068037B">
        <w:rPr>
          <w:rFonts w:ascii="Times New Roman" w:eastAsia="方正仿宋_GBK" w:hAnsi="Times New Roman"/>
          <w:sz w:val="32"/>
          <w:szCs w:val="32"/>
        </w:rPr>
        <w:t>U</w:t>
      </w:r>
      <w:r w:rsidRPr="0068037B">
        <w:rPr>
          <w:rFonts w:ascii="Times New Roman" w:eastAsia="方正仿宋_GBK" w:hAnsi="Times New Roman"/>
          <w:sz w:val="32"/>
          <w:szCs w:val="32"/>
        </w:rPr>
        <w:t>盘</w:t>
      </w:r>
      <w:r w:rsidRPr="0068037B">
        <w:rPr>
          <w:rFonts w:ascii="Times New Roman" w:eastAsia="方正仿宋_GBK" w:hAnsi="Times New Roman"/>
          <w:sz w:val="32"/>
          <w:szCs w:val="32"/>
        </w:rPr>
        <w:t>K</w:t>
      </w:r>
      <w:r w:rsidRPr="0068037B">
        <w:rPr>
          <w:rFonts w:ascii="Times New Roman" w:eastAsia="方正仿宋_GBK" w:hAnsi="Times New Roman"/>
          <w:sz w:val="32"/>
          <w:szCs w:val="32"/>
        </w:rPr>
        <w:t>宝也不能直接查询周勇是否是</w:t>
      </w:r>
      <w:r w:rsidRPr="0068037B">
        <w:rPr>
          <w:rFonts w:ascii="Times New Roman" w:eastAsia="方正仿宋_GBK" w:hAnsi="Times New Roman"/>
          <w:sz w:val="32"/>
          <w:szCs w:val="32"/>
        </w:rPr>
        <w:t>20</w:t>
      </w:r>
      <w:r w:rsidRPr="0068037B">
        <w:rPr>
          <w:rFonts w:ascii="Times New Roman" w:eastAsia="方正仿宋_GBK" w:hAnsi="Times New Roman"/>
          <w:sz w:val="32"/>
          <w:szCs w:val="32"/>
        </w:rPr>
        <w:t>世纪福克斯资产包的投资人员，聊天记录也不能证明周勇进行传销，故对上述证据不予采信。相反，一审中负责侦办</w:t>
      </w:r>
      <w:r w:rsidRPr="0068037B">
        <w:rPr>
          <w:rFonts w:ascii="Times New Roman" w:eastAsia="方正仿宋_GBK" w:hAnsi="Times New Roman"/>
          <w:sz w:val="32"/>
          <w:szCs w:val="32"/>
        </w:rPr>
        <w:t>“20</w:t>
      </w:r>
      <w:r w:rsidRPr="0068037B">
        <w:rPr>
          <w:rFonts w:ascii="Times New Roman" w:eastAsia="方正仿宋_GBK" w:hAnsi="Times New Roman"/>
          <w:sz w:val="32"/>
          <w:szCs w:val="32"/>
        </w:rPr>
        <w:t>世纪福克斯资产包</w:t>
      </w:r>
      <w:r w:rsidRPr="0068037B">
        <w:rPr>
          <w:rFonts w:ascii="Times New Roman" w:eastAsia="方正仿宋_GBK" w:hAnsi="Times New Roman"/>
          <w:sz w:val="32"/>
          <w:szCs w:val="32"/>
        </w:rPr>
        <w:t>”</w:t>
      </w:r>
      <w:r w:rsidRPr="0068037B">
        <w:rPr>
          <w:rFonts w:ascii="Times New Roman" w:eastAsia="方正仿宋_GBK" w:hAnsi="Times New Roman"/>
          <w:sz w:val="32"/>
          <w:szCs w:val="32"/>
        </w:rPr>
        <w:t>组织、领导传销活动罪的公安机关向法院出具的情况说明显示，该资产包中并未查询到周勇参与交易的数据。故综合全案证据情况，一审未认定刘金香等人为周勇购买了</w:t>
      </w:r>
      <w:r w:rsidRPr="0068037B">
        <w:rPr>
          <w:rFonts w:ascii="Times New Roman" w:eastAsia="方正仿宋_GBK" w:hAnsi="Times New Roman"/>
          <w:sz w:val="32"/>
          <w:szCs w:val="32"/>
        </w:rPr>
        <w:t>32</w:t>
      </w:r>
      <w:r w:rsidRPr="0068037B">
        <w:rPr>
          <w:rFonts w:ascii="Times New Roman" w:eastAsia="方正仿宋_GBK" w:hAnsi="Times New Roman"/>
          <w:sz w:val="32"/>
          <w:szCs w:val="32"/>
        </w:rPr>
        <w:t>万元的福克斯资产加密包，并判令刘金香等人承担该款的返还责任，并无不当。遂判决：驳回上诉，维持原判。</w:t>
      </w:r>
    </w:p>
    <w:p w:rsidR="007B7529" w:rsidRPr="0068037B" w:rsidRDefault="007B7529" w:rsidP="007B7529">
      <w:pPr>
        <w:spacing w:line="560" w:lineRule="exact"/>
        <w:ind w:firstLineChars="200" w:firstLine="640"/>
        <w:rPr>
          <w:rFonts w:ascii="Times New Roman" w:eastAsia="方正仿宋_GBK" w:hAnsi="Times New Roman"/>
          <w:sz w:val="32"/>
          <w:szCs w:val="32"/>
        </w:rPr>
      </w:pPr>
      <w:r w:rsidRPr="0068037B">
        <w:rPr>
          <w:rFonts w:ascii="Times New Roman" w:eastAsia="方正仿宋_GBK" w:hAnsi="Times New Roman"/>
          <w:sz w:val="32"/>
          <w:szCs w:val="32"/>
        </w:rPr>
        <w:t>市高法院再审查明的事实与本院一致。市高法院再审认为，《最高人民法院关于咸阳爱心总公司与咸阳爱心总公司</w:t>
      </w:r>
      <w:r w:rsidRPr="0068037B">
        <w:rPr>
          <w:rFonts w:ascii="Times New Roman" w:eastAsia="方正仿宋_GBK" w:hAnsi="Times New Roman"/>
          <w:sz w:val="32"/>
          <w:szCs w:val="32"/>
        </w:rPr>
        <w:t>1930</w:t>
      </w:r>
      <w:r w:rsidRPr="0068037B">
        <w:rPr>
          <w:rFonts w:ascii="Times New Roman" w:eastAsia="方正仿宋_GBK" w:hAnsi="Times New Roman"/>
          <w:sz w:val="32"/>
          <w:szCs w:val="32"/>
        </w:rPr>
        <w:t>名传销员传销纠纷如何适用</w:t>
      </w:r>
      <w:r w:rsidRPr="0068037B">
        <w:rPr>
          <w:rFonts w:ascii="Times New Roman" w:eastAsia="方正仿宋_GBK" w:hAnsi="Times New Roman"/>
          <w:sz w:val="32"/>
          <w:szCs w:val="32"/>
        </w:rPr>
        <w:t>[1998]38</w:t>
      </w:r>
      <w:r w:rsidRPr="0068037B">
        <w:rPr>
          <w:rFonts w:ascii="Times New Roman" w:eastAsia="方正仿宋_GBK" w:hAnsi="Times New Roman"/>
          <w:sz w:val="32"/>
          <w:szCs w:val="32"/>
        </w:rPr>
        <w:t>号通知的复函》规定，传销或者变相传销行为，由工商行政管理机关进行认定和处罚，当事人之间因传销行为发生纠纷诉至人民法院的，人民法院不宜作为民事案件受理。据此，当事人之间因传销行为发生纠纷诉至人民法院的，人民法院不宜将此类纠纷作为民事案件受理。</w:t>
      </w:r>
      <w:r w:rsidRPr="0068037B">
        <w:rPr>
          <w:rFonts w:ascii="Times New Roman" w:eastAsia="方正仿宋_GBK" w:hAnsi="Times New Roman"/>
          <w:sz w:val="32"/>
          <w:szCs w:val="32"/>
        </w:rPr>
        <w:t>20</w:t>
      </w:r>
      <w:r w:rsidRPr="0068037B">
        <w:rPr>
          <w:rFonts w:ascii="Times New Roman" w:eastAsia="方正仿宋_GBK" w:hAnsi="Times New Roman"/>
          <w:sz w:val="32"/>
          <w:szCs w:val="32"/>
        </w:rPr>
        <w:t>世纪福克斯资产包项目已被湖北省咸宁市咸安区人民法院（</w:t>
      </w:r>
      <w:r w:rsidRPr="0068037B">
        <w:rPr>
          <w:rFonts w:ascii="Times New Roman" w:eastAsia="方正仿宋_GBK" w:hAnsi="Times New Roman"/>
          <w:sz w:val="32"/>
          <w:szCs w:val="32"/>
        </w:rPr>
        <w:t>2015</w:t>
      </w:r>
      <w:r w:rsidRPr="0068037B">
        <w:rPr>
          <w:rFonts w:ascii="Times New Roman" w:eastAsia="方正仿宋_GBK" w:hAnsi="Times New Roman"/>
          <w:sz w:val="32"/>
          <w:szCs w:val="32"/>
        </w:rPr>
        <w:t>）鄂咸安刑初字第</w:t>
      </w:r>
      <w:r w:rsidRPr="0068037B">
        <w:rPr>
          <w:rFonts w:ascii="Times New Roman" w:eastAsia="方正仿宋_GBK" w:hAnsi="Times New Roman"/>
          <w:sz w:val="32"/>
          <w:szCs w:val="32"/>
        </w:rPr>
        <w:t>00264</w:t>
      </w:r>
      <w:r w:rsidRPr="0068037B">
        <w:rPr>
          <w:rFonts w:ascii="Times New Roman" w:eastAsia="方正仿宋_GBK" w:hAnsi="Times New Roman"/>
          <w:sz w:val="32"/>
          <w:szCs w:val="32"/>
        </w:rPr>
        <w:t>号刑事判决认定为非法传销。本案中，一审法院调取了湖北省咸宁市咸安区人民法院（</w:t>
      </w:r>
      <w:r w:rsidRPr="0068037B">
        <w:rPr>
          <w:rFonts w:ascii="Times New Roman" w:eastAsia="方正仿宋_GBK" w:hAnsi="Times New Roman"/>
          <w:sz w:val="32"/>
          <w:szCs w:val="32"/>
        </w:rPr>
        <w:t>2015</w:t>
      </w:r>
      <w:r w:rsidRPr="0068037B">
        <w:rPr>
          <w:rFonts w:ascii="Times New Roman" w:eastAsia="方正仿宋_GBK" w:hAnsi="Times New Roman"/>
          <w:sz w:val="32"/>
          <w:szCs w:val="32"/>
        </w:rPr>
        <w:t>）鄂咸安刑初字第</w:t>
      </w:r>
      <w:r w:rsidRPr="0068037B">
        <w:rPr>
          <w:rFonts w:ascii="Times New Roman" w:eastAsia="方正仿宋_GBK" w:hAnsi="Times New Roman"/>
          <w:sz w:val="32"/>
          <w:szCs w:val="32"/>
        </w:rPr>
        <w:t>00264</w:t>
      </w:r>
      <w:r w:rsidRPr="0068037B">
        <w:rPr>
          <w:rFonts w:ascii="Times New Roman" w:eastAsia="方正仿宋_GBK" w:hAnsi="Times New Roman"/>
          <w:sz w:val="32"/>
          <w:szCs w:val="32"/>
        </w:rPr>
        <w:t>号刑事判决书，并走访了该案侦查机关湖北省咸宁市温泉公安分局，调取了</w:t>
      </w:r>
      <w:r w:rsidRPr="0068037B">
        <w:rPr>
          <w:rFonts w:ascii="Times New Roman" w:eastAsia="方正仿宋_GBK" w:hAnsi="Times New Roman"/>
          <w:sz w:val="32"/>
          <w:szCs w:val="32"/>
        </w:rPr>
        <w:t>“20</w:t>
      </w:r>
      <w:r w:rsidRPr="0068037B">
        <w:rPr>
          <w:rFonts w:ascii="Times New Roman" w:eastAsia="方正仿宋_GBK" w:hAnsi="Times New Roman"/>
          <w:sz w:val="32"/>
          <w:szCs w:val="32"/>
        </w:rPr>
        <w:t>世纪福克斯资产包</w:t>
      </w:r>
      <w:r w:rsidRPr="0068037B">
        <w:rPr>
          <w:rFonts w:ascii="Times New Roman" w:eastAsia="方正仿宋_GBK" w:hAnsi="Times New Roman"/>
          <w:sz w:val="32"/>
          <w:szCs w:val="32"/>
        </w:rPr>
        <w:t>”</w:t>
      </w:r>
      <w:r w:rsidRPr="0068037B">
        <w:rPr>
          <w:rFonts w:ascii="Times New Roman" w:eastAsia="方正仿宋_GBK" w:hAnsi="Times New Roman"/>
          <w:sz w:val="32"/>
          <w:szCs w:val="32"/>
        </w:rPr>
        <w:t>管理系统网站后台交易数据重庆区数据。该案侦查机关于</w:t>
      </w:r>
      <w:r w:rsidRPr="0068037B">
        <w:rPr>
          <w:rFonts w:ascii="Times New Roman" w:eastAsia="方正仿宋_GBK" w:hAnsi="Times New Roman"/>
          <w:sz w:val="32"/>
          <w:szCs w:val="32"/>
        </w:rPr>
        <w:t>2017</w:t>
      </w:r>
      <w:r w:rsidRPr="0068037B">
        <w:rPr>
          <w:rFonts w:ascii="Times New Roman" w:eastAsia="方正仿宋_GBK" w:hAnsi="Times New Roman"/>
          <w:sz w:val="32"/>
          <w:szCs w:val="32"/>
        </w:rPr>
        <w:t>年</w:t>
      </w:r>
      <w:r w:rsidRPr="0068037B">
        <w:rPr>
          <w:rFonts w:ascii="Times New Roman" w:eastAsia="方正仿宋_GBK" w:hAnsi="Times New Roman"/>
          <w:sz w:val="32"/>
          <w:szCs w:val="32"/>
        </w:rPr>
        <w:t>5</w:t>
      </w:r>
      <w:r w:rsidRPr="0068037B">
        <w:rPr>
          <w:rFonts w:ascii="Times New Roman" w:eastAsia="方正仿宋_GBK" w:hAnsi="Times New Roman"/>
          <w:sz w:val="32"/>
          <w:szCs w:val="32"/>
        </w:rPr>
        <w:t>月</w:t>
      </w:r>
      <w:r w:rsidRPr="0068037B">
        <w:rPr>
          <w:rFonts w:ascii="Times New Roman" w:eastAsia="方正仿宋_GBK" w:hAnsi="Times New Roman"/>
          <w:sz w:val="32"/>
          <w:szCs w:val="32"/>
        </w:rPr>
        <w:t>10</w:t>
      </w:r>
      <w:r w:rsidRPr="0068037B">
        <w:rPr>
          <w:rFonts w:ascii="Times New Roman" w:eastAsia="方正仿宋_GBK" w:hAnsi="Times New Roman"/>
          <w:sz w:val="32"/>
          <w:szCs w:val="32"/>
        </w:rPr>
        <w:t>日向一审法院出具《情况说明》。其中载明</w:t>
      </w:r>
      <w:r w:rsidRPr="0068037B">
        <w:rPr>
          <w:rFonts w:ascii="Times New Roman" w:eastAsia="方正仿宋_GBK" w:hAnsi="Times New Roman"/>
          <w:sz w:val="32"/>
          <w:szCs w:val="32"/>
        </w:rPr>
        <w:t>“</w:t>
      </w:r>
      <w:r w:rsidRPr="0068037B">
        <w:rPr>
          <w:rFonts w:ascii="Times New Roman" w:eastAsia="方正仿宋_GBK" w:hAnsi="Times New Roman"/>
          <w:sz w:val="32"/>
          <w:szCs w:val="32"/>
        </w:rPr>
        <w:t>关于戴斌等人犯组织、领导传销罪一案，经查询其开发的案涉</w:t>
      </w:r>
      <w:r w:rsidRPr="0068037B">
        <w:rPr>
          <w:rFonts w:ascii="Times New Roman" w:eastAsia="方正仿宋_GBK" w:hAnsi="Times New Roman"/>
          <w:sz w:val="32"/>
          <w:szCs w:val="32"/>
        </w:rPr>
        <w:t>20</w:t>
      </w:r>
      <w:r w:rsidRPr="0068037B">
        <w:rPr>
          <w:rFonts w:ascii="Times New Roman" w:eastAsia="方正仿宋_GBK" w:hAnsi="Times New Roman"/>
          <w:sz w:val="32"/>
          <w:szCs w:val="32"/>
        </w:rPr>
        <w:t>世纪福克斯资产包管理系统网站后台交易数据，有刘金香、刘华、余东江的交易记录，无周勇的交易记录。</w:t>
      </w:r>
      <w:r w:rsidRPr="0068037B">
        <w:rPr>
          <w:rFonts w:ascii="Times New Roman" w:eastAsia="方正仿宋_GBK" w:hAnsi="Times New Roman"/>
          <w:sz w:val="32"/>
          <w:szCs w:val="32"/>
        </w:rPr>
        <w:t>”</w:t>
      </w:r>
      <w:r w:rsidRPr="0068037B">
        <w:rPr>
          <w:rFonts w:ascii="Times New Roman" w:eastAsia="方正仿宋_GBK" w:hAnsi="Times New Roman"/>
          <w:sz w:val="32"/>
          <w:szCs w:val="32"/>
        </w:rPr>
        <w:t>一审法院庭审中，当庭对该网站进行了查询，验证了侦查机关的情况说明。上述事实，足以认定刘金香、余东江、刘华系</w:t>
      </w:r>
      <w:r w:rsidRPr="0068037B">
        <w:rPr>
          <w:rFonts w:ascii="Times New Roman" w:eastAsia="方正仿宋_GBK" w:hAnsi="Times New Roman"/>
          <w:sz w:val="32"/>
          <w:szCs w:val="32"/>
        </w:rPr>
        <w:t>“20</w:t>
      </w:r>
      <w:r w:rsidRPr="0068037B">
        <w:rPr>
          <w:rFonts w:ascii="Times New Roman" w:eastAsia="方正仿宋_GBK" w:hAnsi="Times New Roman"/>
          <w:sz w:val="32"/>
          <w:szCs w:val="32"/>
        </w:rPr>
        <w:t>世纪福克斯资产包</w:t>
      </w:r>
      <w:r w:rsidRPr="0068037B">
        <w:rPr>
          <w:rFonts w:ascii="Times New Roman" w:eastAsia="方正仿宋_GBK" w:hAnsi="Times New Roman"/>
          <w:sz w:val="32"/>
          <w:szCs w:val="32"/>
        </w:rPr>
        <w:t>”</w:t>
      </w:r>
      <w:r w:rsidRPr="0068037B">
        <w:rPr>
          <w:rFonts w:ascii="Times New Roman" w:eastAsia="方正仿宋_GBK" w:hAnsi="Times New Roman"/>
          <w:sz w:val="32"/>
          <w:szCs w:val="32"/>
        </w:rPr>
        <w:t>的传销组织的参与人员。周勇与刘金香、余东江、刘华签订的《担保协议》明确载明</w:t>
      </w:r>
      <w:r w:rsidRPr="0068037B">
        <w:rPr>
          <w:rFonts w:ascii="Times New Roman" w:eastAsia="方正仿宋_GBK" w:hAnsi="Times New Roman"/>
          <w:sz w:val="32"/>
          <w:szCs w:val="32"/>
        </w:rPr>
        <w:t>“</w:t>
      </w:r>
      <w:r w:rsidRPr="0068037B">
        <w:rPr>
          <w:rFonts w:ascii="Times New Roman" w:eastAsia="方正仿宋_GBK" w:hAnsi="Times New Roman"/>
          <w:sz w:val="32"/>
          <w:szCs w:val="32"/>
        </w:rPr>
        <w:t>甲方（周勇）自愿投资</w:t>
      </w:r>
      <w:r w:rsidRPr="0068037B">
        <w:rPr>
          <w:rFonts w:ascii="Times New Roman" w:eastAsia="方正仿宋_GBK" w:hAnsi="Times New Roman"/>
          <w:sz w:val="32"/>
          <w:szCs w:val="32"/>
        </w:rPr>
        <w:t>32</w:t>
      </w:r>
      <w:r w:rsidRPr="0068037B">
        <w:rPr>
          <w:rFonts w:ascii="Times New Roman" w:eastAsia="方正仿宋_GBK" w:hAnsi="Times New Roman"/>
          <w:sz w:val="32"/>
          <w:szCs w:val="32"/>
        </w:rPr>
        <w:t>万元人民币投资福克斯资产包，期限</w:t>
      </w:r>
      <w:r w:rsidRPr="0068037B">
        <w:rPr>
          <w:rFonts w:ascii="Times New Roman" w:eastAsia="方正仿宋_GBK" w:hAnsi="Times New Roman"/>
          <w:sz w:val="32"/>
          <w:szCs w:val="32"/>
        </w:rPr>
        <w:t>100</w:t>
      </w:r>
      <w:r w:rsidRPr="0068037B">
        <w:rPr>
          <w:rFonts w:ascii="Times New Roman" w:eastAsia="方正仿宋_GBK" w:hAnsi="Times New Roman"/>
          <w:sz w:val="32"/>
          <w:szCs w:val="32"/>
        </w:rPr>
        <w:t>天，利益按公司利润分成</w:t>
      </w:r>
      <w:r w:rsidRPr="0068037B">
        <w:rPr>
          <w:rFonts w:ascii="Times New Roman" w:eastAsia="方正仿宋_GBK" w:hAnsi="Times New Roman"/>
          <w:sz w:val="32"/>
          <w:szCs w:val="32"/>
        </w:rPr>
        <w:t>”</w:t>
      </w:r>
      <w:r w:rsidRPr="0068037B">
        <w:rPr>
          <w:rFonts w:ascii="Times New Roman" w:eastAsia="方正仿宋_GBK" w:hAnsi="Times New Roman"/>
          <w:sz w:val="32"/>
          <w:szCs w:val="32"/>
        </w:rPr>
        <w:t>，该《担保协议》证明周勇投资</w:t>
      </w:r>
      <w:r w:rsidRPr="0068037B">
        <w:rPr>
          <w:rFonts w:ascii="Times New Roman" w:eastAsia="方正仿宋_GBK" w:hAnsi="Times New Roman"/>
          <w:sz w:val="32"/>
          <w:szCs w:val="32"/>
        </w:rPr>
        <w:t>32</w:t>
      </w:r>
      <w:r w:rsidRPr="0068037B">
        <w:rPr>
          <w:rFonts w:ascii="Times New Roman" w:eastAsia="方正仿宋_GBK" w:hAnsi="Times New Roman"/>
          <w:sz w:val="32"/>
          <w:szCs w:val="32"/>
        </w:rPr>
        <w:t>万元的项目是</w:t>
      </w:r>
      <w:r w:rsidRPr="0068037B">
        <w:rPr>
          <w:rFonts w:ascii="Times New Roman" w:eastAsia="方正仿宋_GBK" w:hAnsi="Times New Roman"/>
          <w:sz w:val="32"/>
          <w:szCs w:val="32"/>
        </w:rPr>
        <w:t>“</w:t>
      </w:r>
      <w:r w:rsidRPr="0068037B">
        <w:rPr>
          <w:rFonts w:ascii="Times New Roman" w:eastAsia="方正仿宋_GBK" w:hAnsi="Times New Roman"/>
          <w:sz w:val="32"/>
          <w:szCs w:val="32"/>
        </w:rPr>
        <w:t>福克斯资产包</w:t>
      </w:r>
      <w:r w:rsidRPr="0068037B">
        <w:rPr>
          <w:rFonts w:ascii="Times New Roman" w:eastAsia="方正仿宋_GBK" w:hAnsi="Times New Roman"/>
          <w:sz w:val="32"/>
          <w:szCs w:val="32"/>
        </w:rPr>
        <w:t>”</w:t>
      </w:r>
      <w:r w:rsidRPr="0068037B">
        <w:rPr>
          <w:rFonts w:ascii="Times New Roman" w:eastAsia="方正仿宋_GBK" w:hAnsi="Times New Roman"/>
          <w:sz w:val="32"/>
          <w:szCs w:val="32"/>
        </w:rPr>
        <w:t>。双方依照该《担保协议》履行了投资及利润分成。周勇虽然否认投资时不知</w:t>
      </w:r>
      <w:r w:rsidRPr="0068037B">
        <w:rPr>
          <w:rFonts w:ascii="Times New Roman" w:eastAsia="方正仿宋_GBK" w:hAnsi="Times New Roman"/>
          <w:sz w:val="32"/>
          <w:szCs w:val="32"/>
        </w:rPr>
        <w:t>“</w:t>
      </w:r>
      <w:r w:rsidRPr="0068037B">
        <w:rPr>
          <w:rFonts w:ascii="Times New Roman" w:eastAsia="方正仿宋_GBK" w:hAnsi="Times New Roman"/>
          <w:sz w:val="32"/>
          <w:szCs w:val="32"/>
        </w:rPr>
        <w:t>福克斯资产包</w:t>
      </w:r>
      <w:r w:rsidRPr="0068037B">
        <w:rPr>
          <w:rFonts w:ascii="Times New Roman" w:eastAsia="方正仿宋_GBK" w:hAnsi="Times New Roman"/>
          <w:sz w:val="32"/>
          <w:szCs w:val="32"/>
        </w:rPr>
        <w:t>”</w:t>
      </w:r>
      <w:r w:rsidRPr="0068037B">
        <w:rPr>
          <w:rFonts w:ascii="Times New Roman" w:eastAsia="方正仿宋_GBK" w:hAnsi="Times New Roman"/>
          <w:sz w:val="32"/>
          <w:szCs w:val="32"/>
        </w:rPr>
        <w:t>属于传销，但从其整个行为的客观情况分析，周勇购买</w:t>
      </w:r>
      <w:r w:rsidRPr="0068037B">
        <w:rPr>
          <w:rFonts w:ascii="Times New Roman" w:eastAsia="方正仿宋_GBK" w:hAnsi="Times New Roman"/>
          <w:sz w:val="32"/>
          <w:szCs w:val="32"/>
        </w:rPr>
        <w:t>“</w:t>
      </w:r>
      <w:r w:rsidRPr="0068037B">
        <w:rPr>
          <w:rFonts w:ascii="Times New Roman" w:eastAsia="方正仿宋_GBK" w:hAnsi="Times New Roman"/>
          <w:sz w:val="32"/>
          <w:szCs w:val="32"/>
        </w:rPr>
        <w:t>福克斯资产包</w:t>
      </w:r>
      <w:r w:rsidRPr="0068037B">
        <w:rPr>
          <w:rFonts w:ascii="Times New Roman" w:eastAsia="方正仿宋_GBK" w:hAnsi="Times New Roman"/>
          <w:sz w:val="32"/>
          <w:szCs w:val="32"/>
        </w:rPr>
        <w:t>”</w:t>
      </w:r>
      <w:r w:rsidRPr="0068037B">
        <w:rPr>
          <w:rFonts w:ascii="Times New Roman" w:eastAsia="方正仿宋_GBK" w:hAnsi="Times New Roman"/>
          <w:sz w:val="32"/>
          <w:szCs w:val="32"/>
        </w:rPr>
        <w:t>的行为属于非法传销。周勇的起诉，不应作为民事案件受理。遂裁定：一、撤销重庆市第三中级人民法院（</w:t>
      </w:r>
      <w:r w:rsidRPr="0068037B">
        <w:rPr>
          <w:rFonts w:ascii="Times New Roman" w:eastAsia="方正仿宋_GBK" w:hAnsi="Times New Roman"/>
          <w:sz w:val="32"/>
          <w:szCs w:val="32"/>
        </w:rPr>
        <w:t>2018</w:t>
      </w:r>
      <w:r w:rsidRPr="0068037B">
        <w:rPr>
          <w:rFonts w:ascii="Times New Roman" w:eastAsia="方正仿宋_GBK" w:hAnsi="Times New Roman"/>
          <w:sz w:val="32"/>
          <w:szCs w:val="32"/>
        </w:rPr>
        <w:t>）渝</w:t>
      </w:r>
      <w:r w:rsidRPr="0068037B">
        <w:rPr>
          <w:rFonts w:ascii="Times New Roman" w:eastAsia="方正仿宋_GBK" w:hAnsi="Times New Roman"/>
          <w:sz w:val="32"/>
          <w:szCs w:val="32"/>
        </w:rPr>
        <w:t>03</w:t>
      </w:r>
      <w:r w:rsidRPr="0068037B">
        <w:rPr>
          <w:rFonts w:ascii="Times New Roman" w:eastAsia="方正仿宋_GBK" w:hAnsi="Times New Roman"/>
          <w:sz w:val="32"/>
          <w:szCs w:val="32"/>
        </w:rPr>
        <w:t>民终</w:t>
      </w:r>
      <w:r w:rsidRPr="0068037B">
        <w:rPr>
          <w:rFonts w:ascii="Times New Roman" w:eastAsia="方正仿宋_GBK" w:hAnsi="Times New Roman"/>
          <w:sz w:val="32"/>
          <w:szCs w:val="32"/>
        </w:rPr>
        <w:t>467</w:t>
      </w:r>
      <w:r w:rsidRPr="0068037B">
        <w:rPr>
          <w:rFonts w:ascii="Times New Roman" w:eastAsia="方正仿宋_GBK" w:hAnsi="Times New Roman"/>
          <w:sz w:val="32"/>
          <w:szCs w:val="32"/>
        </w:rPr>
        <w:t>号民事判决及重庆市垫江县人民法院（</w:t>
      </w:r>
      <w:r w:rsidRPr="0068037B">
        <w:rPr>
          <w:rFonts w:ascii="Times New Roman" w:eastAsia="方正仿宋_GBK" w:hAnsi="Times New Roman"/>
          <w:sz w:val="32"/>
          <w:szCs w:val="32"/>
        </w:rPr>
        <w:t>2017</w:t>
      </w:r>
      <w:r w:rsidRPr="0068037B">
        <w:rPr>
          <w:rFonts w:ascii="Times New Roman" w:eastAsia="方正仿宋_GBK" w:hAnsi="Times New Roman"/>
          <w:sz w:val="32"/>
          <w:szCs w:val="32"/>
        </w:rPr>
        <w:t>）渝</w:t>
      </w:r>
      <w:r w:rsidRPr="0068037B">
        <w:rPr>
          <w:rFonts w:ascii="Times New Roman" w:eastAsia="方正仿宋_GBK" w:hAnsi="Times New Roman"/>
          <w:sz w:val="32"/>
          <w:szCs w:val="32"/>
        </w:rPr>
        <w:t>0231</w:t>
      </w:r>
      <w:r w:rsidRPr="0068037B">
        <w:rPr>
          <w:rFonts w:ascii="Times New Roman" w:eastAsia="方正仿宋_GBK" w:hAnsi="Times New Roman"/>
          <w:sz w:val="32"/>
          <w:szCs w:val="32"/>
        </w:rPr>
        <w:t>民初</w:t>
      </w:r>
      <w:r w:rsidRPr="0068037B">
        <w:rPr>
          <w:rFonts w:ascii="Times New Roman" w:eastAsia="方正仿宋_GBK" w:hAnsi="Times New Roman"/>
          <w:sz w:val="32"/>
          <w:szCs w:val="32"/>
        </w:rPr>
        <w:t>59</w:t>
      </w:r>
      <w:r w:rsidRPr="0068037B">
        <w:rPr>
          <w:rFonts w:ascii="Times New Roman" w:eastAsia="方正仿宋_GBK" w:hAnsi="Times New Roman"/>
          <w:sz w:val="32"/>
          <w:szCs w:val="32"/>
        </w:rPr>
        <w:t>号民事判决；二、驳回周勇的起诉。</w:t>
      </w:r>
    </w:p>
    <w:p w:rsidR="007B7529" w:rsidRPr="0068037B" w:rsidRDefault="007B7529" w:rsidP="007B7529">
      <w:pPr>
        <w:spacing w:line="560" w:lineRule="exact"/>
        <w:ind w:firstLineChars="200" w:firstLine="640"/>
        <w:rPr>
          <w:rFonts w:ascii="Times New Roman" w:eastAsia="黑体" w:hAnsi="Times New Roman"/>
          <w:sz w:val="32"/>
          <w:szCs w:val="32"/>
        </w:rPr>
      </w:pPr>
      <w:r w:rsidRPr="0068037B">
        <w:rPr>
          <w:rFonts w:ascii="Times New Roman" w:eastAsia="黑体" w:hAnsi="Times New Roman"/>
          <w:sz w:val="32"/>
          <w:szCs w:val="32"/>
        </w:rPr>
        <w:t>三、二审法院与再审法院主要分歧点</w:t>
      </w:r>
    </w:p>
    <w:p w:rsidR="007B7529" w:rsidRPr="0068037B" w:rsidRDefault="007B7529" w:rsidP="007B7529">
      <w:pPr>
        <w:spacing w:line="560" w:lineRule="exact"/>
        <w:ind w:firstLineChars="200" w:firstLine="640"/>
        <w:rPr>
          <w:rFonts w:ascii="Times New Roman" w:eastAsia="黑体" w:hAnsi="Times New Roman"/>
          <w:sz w:val="32"/>
          <w:szCs w:val="32"/>
        </w:rPr>
      </w:pPr>
      <w:r w:rsidRPr="0068037B">
        <w:rPr>
          <w:rFonts w:ascii="Times New Roman" w:eastAsia="方正仿宋_GBK" w:hAnsi="Times New Roman"/>
          <w:sz w:val="32"/>
          <w:szCs w:val="32"/>
        </w:rPr>
        <w:t>本院与市高法院的主要分岐点是：周勇投资的款是否属于非法传销。再审改判的主要理由是从周勇的整个行为的客观情况分析，周勇购买的</w:t>
      </w:r>
      <w:r w:rsidRPr="0068037B">
        <w:rPr>
          <w:rFonts w:ascii="Times New Roman" w:eastAsia="方正仿宋_GBK" w:hAnsi="Times New Roman"/>
          <w:sz w:val="32"/>
          <w:szCs w:val="32"/>
        </w:rPr>
        <w:t>“</w:t>
      </w:r>
      <w:r w:rsidRPr="0068037B">
        <w:rPr>
          <w:rFonts w:ascii="Times New Roman" w:eastAsia="方正仿宋_GBK" w:hAnsi="Times New Roman"/>
          <w:sz w:val="32"/>
          <w:szCs w:val="32"/>
        </w:rPr>
        <w:t>福克斯资产包</w:t>
      </w:r>
      <w:r w:rsidRPr="0068037B">
        <w:rPr>
          <w:rFonts w:ascii="Times New Roman" w:eastAsia="方正仿宋_GBK" w:hAnsi="Times New Roman"/>
          <w:sz w:val="32"/>
          <w:szCs w:val="32"/>
        </w:rPr>
        <w:t>”</w:t>
      </w:r>
      <w:r w:rsidRPr="0068037B">
        <w:rPr>
          <w:rFonts w:ascii="Times New Roman" w:eastAsia="方正仿宋_GBK" w:hAnsi="Times New Roman"/>
          <w:sz w:val="32"/>
          <w:szCs w:val="32"/>
        </w:rPr>
        <w:t>的行为属于非法传销。二审主要从举证规则、证据是否充分来确认周勇的行为是否属于非法传销。</w:t>
      </w:r>
    </w:p>
    <w:p w:rsidR="007B7529" w:rsidRPr="0068037B" w:rsidRDefault="007B7529" w:rsidP="007B7529">
      <w:pPr>
        <w:spacing w:line="560" w:lineRule="exact"/>
        <w:ind w:firstLineChars="200" w:firstLine="640"/>
        <w:rPr>
          <w:rFonts w:ascii="Times New Roman" w:eastAsia="方正仿宋_GBK" w:hAnsi="Times New Roman"/>
          <w:sz w:val="32"/>
          <w:szCs w:val="32"/>
        </w:rPr>
      </w:pPr>
      <w:r w:rsidRPr="0068037B">
        <w:rPr>
          <w:rFonts w:ascii="Times New Roman" w:eastAsia="黑体" w:hAnsi="Times New Roman"/>
          <w:sz w:val="32"/>
          <w:szCs w:val="32"/>
        </w:rPr>
        <w:t>四、整改措施</w:t>
      </w:r>
    </w:p>
    <w:p w:rsidR="007B7529" w:rsidRPr="0068037B" w:rsidRDefault="007B7529" w:rsidP="007B7529">
      <w:pPr>
        <w:spacing w:line="560" w:lineRule="exact"/>
        <w:ind w:firstLineChars="200" w:firstLine="640"/>
        <w:rPr>
          <w:rFonts w:ascii="Times New Roman" w:eastAsia="方正仿宋_GBK" w:hAnsi="Times New Roman"/>
          <w:sz w:val="32"/>
          <w:szCs w:val="32"/>
        </w:rPr>
      </w:pPr>
      <w:r w:rsidRPr="0068037B">
        <w:rPr>
          <w:rFonts w:ascii="Times New Roman" w:eastAsia="方正仿宋_GBK" w:hAnsi="Times New Roman"/>
          <w:sz w:val="32"/>
          <w:szCs w:val="32"/>
        </w:rPr>
        <w:t>一是思想上要高度重视，认真对待。对案件事实特别是当事人争议比较大的事实要调查细致，做到在具</w:t>
      </w:r>
      <w:r>
        <w:rPr>
          <w:rFonts w:ascii="Times New Roman" w:eastAsia="方正仿宋_GBK" w:hAnsi="Times New Roman"/>
          <w:sz w:val="32"/>
          <w:szCs w:val="32"/>
        </w:rPr>
        <w:t>体个案中能够有法律依据做支撑。本案争议焦点为周勇的投资款是否属于非法传销。承办人应对该</w:t>
      </w:r>
      <w:r>
        <w:rPr>
          <w:rFonts w:ascii="Times New Roman" w:eastAsia="方正仿宋_GBK" w:hAnsi="Times New Roman" w:hint="eastAsia"/>
          <w:sz w:val="32"/>
          <w:szCs w:val="32"/>
        </w:rPr>
        <w:t>问题涉及的</w:t>
      </w:r>
      <w:r w:rsidRPr="0068037B">
        <w:rPr>
          <w:rFonts w:ascii="Times New Roman" w:eastAsia="方正仿宋_GBK" w:hAnsi="Times New Roman"/>
          <w:sz w:val="32"/>
          <w:szCs w:val="32"/>
        </w:rPr>
        <w:t>事实认定以及法律适用采取更加严谨的态度。</w:t>
      </w:r>
    </w:p>
    <w:p w:rsidR="007B7529" w:rsidRPr="0068037B" w:rsidRDefault="007B7529" w:rsidP="007B7529">
      <w:pPr>
        <w:spacing w:line="560" w:lineRule="exact"/>
        <w:ind w:firstLineChars="200" w:firstLine="640"/>
        <w:rPr>
          <w:rFonts w:ascii="Times New Roman" w:eastAsia="方正仿宋_GBK" w:hAnsi="Times New Roman"/>
          <w:sz w:val="32"/>
          <w:szCs w:val="32"/>
        </w:rPr>
      </w:pPr>
      <w:r w:rsidRPr="0068037B">
        <w:rPr>
          <w:rFonts w:ascii="Times New Roman" w:eastAsia="方正仿宋_GBK" w:hAnsi="Times New Roman"/>
          <w:sz w:val="32"/>
          <w:szCs w:val="32"/>
        </w:rPr>
        <w:t>二是加强与上级法院之间的联系沟通。加强与上级法院在审判业务和法律研修方面的交流，特别是针对案件中遇到的疑难复杂问题进行沟通，统一裁判思路和尺度，形成长效沟通机制。把握不准的，必要时书面请示上级法院。</w:t>
      </w:r>
    </w:p>
    <w:p w:rsidR="007B7529" w:rsidRPr="0068037B" w:rsidRDefault="007B7529" w:rsidP="007B7529">
      <w:pPr>
        <w:spacing w:line="560" w:lineRule="exact"/>
        <w:ind w:firstLineChars="200" w:firstLine="640"/>
        <w:rPr>
          <w:rFonts w:ascii="Times New Roman" w:eastAsia="方正仿宋_GBK" w:hAnsi="Times New Roman"/>
          <w:sz w:val="32"/>
          <w:szCs w:val="32"/>
        </w:rPr>
      </w:pPr>
      <w:r w:rsidRPr="0068037B">
        <w:rPr>
          <w:rFonts w:ascii="Times New Roman" w:eastAsia="方正仿宋_GBK" w:hAnsi="Times New Roman"/>
          <w:sz w:val="32"/>
          <w:szCs w:val="32"/>
        </w:rPr>
        <w:t>三是加大对案件的分析研判力度，争取与上级法院统一认识。本案中，造成上下级法院之间认识不一致的主要原因是承办人对本案的分析研判力度不强，承办人认为从本案现有证据来看，虽然刘金香、余东江系传销人员，但周勇投资的</w:t>
      </w:r>
      <w:r>
        <w:rPr>
          <w:rFonts w:ascii="Times New Roman" w:eastAsia="方正仿宋_GBK" w:hAnsi="Times New Roman" w:hint="eastAsia"/>
          <w:sz w:val="32"/>
          <w:szCs w:val="32"/>
        </w:rPr>
        <w:t>“</w:t>
      </w:r>
      <w:r w:rsidRPr="0068037B">
        <w:rPr>
          <w:rFonts w:ascii="Times New Roman" w:eastAsia="方正仿宋_GBK" w:hAnsi="Times New Roman"/>
          <w:sz w:val="32"/>
          <w:szCs w:val="32"/>
        </w:rPr>
        <w:t>福克斯资产包</w:t>
      </w:r>
      <w:r>
        <w:rPr>
          <w:rFonts w:ascii="Times New Roman" w:eastAsia="方正仿宋_GBK" w:hAnsi="Times New Roman" w:hint="eastAsia"/>
          <w:sz w:val="32"/>
          <w:szCs w:val="32"/>
        </w:rPr>
        <w:t>”</w:t>
      </w:r>
      <w:r w:rsidRPr="0068037B">
        <w:rPr>
          <w:rFonts w:ascii="Times New Roman" w:eastAsia="方正仿宋_GBK" w:hAnsi="Times New Roman"/>
          <w:sz w:val="32"/>
          <w:szCs w:val="32"/>
        </w:rPr>
        <w:t>，从传销组织的后台不能查询刘金香是否将该款以周勇的名义进行了投资，周勇又否认知道属于传销，从证据不足的角度否认周勇参与传销。没有从大局、整体上来把握案件，从现有证据进行综合推断，确认案件事实真相，从而与上级法院造成了认识上的偏差，今后应加大对该</w:t>
      </w:r>
      <w:r>
        <w:rPr>
          <w:rFonts w:ascii="Times New Roman" w:eastAsia="方正仿宋_GBK" w:hAnsi="Times New Roman" w:hint="eastAsia"/>
          <w:sz w:val="32"/>
          <w:szCs w:val="32"/>
        </w:rPr>
        <w:t>类</w:t>
      </w:r>
      <w:r w:rsidRPr="0068037B">
        <w:rPr>
          <w:rFonts w:ascii="Times New Roman" w:eastAsia="方正仿宋_GBK" w:hAnsi="Times New Roman"/>
          <w:sz w:val="32"/>
          <w:szCs w:val="32"/>
        </w:rPr>
        <w:t>案件的分析研判力度。</w:t>
      </w:r>
    </w:p>
    <w:p w:rsidR="007B7529" w:rsidRPr="0068037B" w:rsidRDefault="007B7529" w:rsidP="007B7529">
      <w:pPr>
        <w:spacing w:line="560" w:lineRule="exact"/>
        <w:ind w:firstLine="629"/>
        <w:rPr>
          <w:rFonts w:ascii="Times New Roman" w:eastAsia="方正仿宋_GBK" w:hAnsi="Times New Roman"/>
          <w:kern w:val="0"/>
          <w:sz w:val="32"/>
          <w:szCs w:val="32"/>
          <w:lang w:val="zh-CN"/>
        </w:rPr>
      </w:pPr>
    </w:p>
    <w:p w:rsidR="00F8597D" w:rsidRDefault="00F8597D">
      <w:pPr>
        <w:widowControl/>
        <w:jc w:val="left"/>
        <w:rPr>
          <w:rFonts w:ascii="Times New Roman" w:eastAsia="方正仿宋简体" w:hAnsi="Times New Roman"/>
          <w:sz w:val="32"/>
          <w:szCs w:val="32"/>
        </w:rPr>
      </w:pPr>
      <w:r>
        <w:rPr>
          <w:rFonts w:ascii="Times New Roman" w:eastAsia="方正仿宋简体" w:hAnsi="Times New Roman"/>
          <w:sz w:val="32"/>
          <w:szCs w:val="32"/>
        </w:rPr>
        <w:br w:type="page"/>
      </w:r>
    </w:p>
    <w:p w:rsidR="007B7529" w:rsidRPr="0068037B" w:rsidRDefault="007B7529" w:rsidP="007B7529">
      <w:pPr>
        <w:pStyle w:val="a7"/>
        <w:spacing w:before="0" w:beforeAutospacing="0" w:after="0" w:afterAutospacing="0" w:line="560" w:lineRule="exact"/>
        <w:jc w:val="center"/>
        <w:rPr>
          <w:rFonts w:ascii="Times New Roman" w:eastAsia="方正小标宋_GBK" w:hAnsi="Times New Roman" w:cs="Times New Roman"/>
          <w:b/>
          <w:sz w:val="40"/>
          <w:szCs w:val="40"/>
        </w:rPr>
      </w:pPr>
      <w:r w:rsidRPr="0068037B">
        <w:rPr>
          <w:rFonts w:ascii="Times New Roman" w:eastAsia="方正小标宋_GBK" w:hAnsi="Times New Roman" w:cs="Times New Roman"/>
          <w:b/>
          <w:sz w:val="40"/>
          <w:szCs w:val="40"/>
        </w:rPr>
        <w:t>4</w:t>
      </w:r>
      <w:r w:rsidRPr="0068037B">
        <w:rPr>
          <w:rFonts w:ascii="Times New Roman" w:eastAsia="方正小标宋_GBK" w:hAnsi="Times New Roman" w:cs="Times New Roman"/>
          <w:b/>
          <w:sz w:val="40"/>
          <w:szCs w:val="40"/>
        </w:rPr>
        <w:t>、</w:t>
      </w:r>
      <w:r w:rsidRPr="0068037B">
        <w:rPr>
          <w:rFonts w:ascii="Times New Roman" w:eastAsia="方正小标宋简体" w:hAnsi="Times New Roman" w:cs="Times New Roman"/>
          <w:b/>
          <w:sz w:val="36"/>
          <w:szCs w:val="36"/>
        </w:rPr>
        <w:t>重庆市第四中级人民法院</w:t>
      </w:r>
    </w:p>
    <w:p w:rsidR="007B7529" w:rsidRPr="0068037B" w:rsidRDefault="00443762" w:rsidP="007B7529">
      <w:pPr>
        <w:pStyle w:val="a7"/>
        <w:spacing w:before="0" w:beforeAutospacing="0" w:after="0" w:afterAutospacing="0" w:line="560" w:lineRule="exact"/>
        <w:jc w:val="center"/>
        <w:rPr>
          <w:rFonts w:ascii="Times New Roman" w:eastAsia="方正小标宋简体" w:hAnsi="Times New Roman" w:cs="Times New Roman"/>
          <w:b/>
          <w:sz w:val="36"/>
          <w:szCs w:val="36"/>
        </w:rPr>
      </w:pPr>
      <w:r>
        <w:rPr>
          <w:rFonts w:ascii="Times New Roman" w:eastAsia="方正小标宋简体" w:hAnsi="Times New Roman" w:cs="Times New Roman" w:hint="eastAsia"/>
          <w:b/>
          <w:sz w:val="36"/>
          <w:szCs w:val="36"/>
        </w:rPr>
        <w:t>（</w:t>
      </w:r>
      <w:r>
        <w:rPr>
          <w:rFonts w:ascii="Times New Roman" w:eastAsia="方正小标宋简体" w:hAnsi="Times New Roman" w:cs="Times New Roman"/>
          <w:b/>
          <w:sz w:val="36"/>
          <w:szCs w:val="36"/>
        </w:rPr>
        <w:t>2018</w:t>
      </w:r>
      <w:r>
        <w:rPr>
          <w:rFonts w:ascii="Times New Roman" w:eastAsia="方正小标宋简体" w:hAnsi="Times New Roman" w:cs="Times New Roman" w:hint="eastAsia"/>
          <w:b/>
          <w:sz w:val="36"/>
          <w:szCs w:val="36"/>
        </w:rPr>
        <w:t>）</w:t>
      </w:r>
      <w:r w:rsidR="007B7529" w:rsidRPr="0068037B">
        <w:rPr>
          <w:rFonts w:ascii="Times New Roman" w:eastAsia="方正小标宋简体" w:hAnsi="Times New Roman" w:cs="Times New Roman"/>
          <w:b/>
          <w:sz w:val="36"/>
          <w:szCs w:val="36"/>
        </w:rPr>
        <w:t>渝</w:t>
      </w:r>
      <w:r w:rsidR="007B7529" w:rsidRPr="0068037B">
        <w:rPr>
          <w:rFonts w:ascii="Times New Roman" w:eastAsia="方正小标宋简体" w:hAnsi="Times New Roman" w:cs="Times New Roman"/>
          <w:b/>
          <w:sz w:val="36"/>
          <w:szCs w:val="36"/>
        </w:rPr>
        <w:t>04</w:t>
      </w:r>
      <w:r w:rsidR="007B7529" w:rsidRPr="0068037B">
        <w:rPr>
          <w:rFonts w:ascii="Times New Roman" w:eastAsia="方正小标宋简体" w:hAnsi="Times New Roman" w:cs="Times New Roman"/>
          <w:b/>
          <w:sz w:val="36"/>
          <w:szCs w:val="36"/>
        </w:rPr>
        <w:t>民终</w:t>
      </w:r>
      <w:r w:rsidR="007B7529" w:rsidRPr="0068037B">
        <w:rPr>
          <w:rFonts w:ascii="Times New Roman" w:eastAsia="方正小标宋简体" w:hAnsi="Times New Roman" w:cs="Times New Roman"/>
          <w:b/>
          <w:sz w:val="36"/>
          <w:szCs w:val="36"/>
        </w:rPr>
        <w:t>249</w:t>
      </w:r>
      <w:r w:rsidR="007B7529" w:rsidRPr="0068037B">
        <w:rPr>
          <w:rFonts w:ascii="Times New Roman" w:eastAsia="方正小标宋简体" w:hAnsi="Times New Roman" w:cs="Times New Roman"/>
          <w:b/>
          <w:sz w:val="36"/>
          <w:szCs w:val="36"/>
        </w:rPr>
        <w:t>号建设工程施工合同纠纷案</w:t>
      </w:r>
    </w:p>
    <w:p w:rsidR="007B7529" w:rsidRPr="0068037B" w:rsidRDefault="007B7529" w:rsidP="007B7529">
      <w:pPr>
        <w:pStyle w:val="a7"/>
        <w:spacing w:before="0" w:beforeAutospacing="0" w:after="0" w:afterAutospacing="0" w:line="560" w:lineRule="exact"/>
        <w:jc w:val="center"/>
        <w:rPr>
          <w:rFonts w:ascii="Times New Roman" w:eastAsia="方正黑体_GBK" w:hAnsi="Times New Roman" w:cs="Times New Roman"/>
          <w:caps/>
          <w:sz w:val="44"/>
          <w:szCs w:val="44"/>
        </w:rPr>
      </w:pPr>
      <w:r w:rsidRPr="0068037B">
        <w:rPr>
          <w:rFonts w:ascii="Times New Roman" w:eastAsia="方正小标宋简体" w:hAnsi="Times New Roman" w:cs="Times New Roman"/>
          <w:b/>
          <w:sz w:val="36"/>
          <w:szCs w:val="36"/>
        </w:rPr>
        <w:t>自查报告（节录）</w:t>
      </w:r>
    </w:p>
    <w:p w:rsidR="007B7529" w:rsidRPr="0068037B" w:rsidRDefault="007B7529" w:rsidP="007B7529">
      <w:pPr>
        <w:pStyle w:val="a7"/>
        <w:spacing w:before="0" w:beforeAutospacing="0" w:after="0" w:afterAutospacing="0" w:line="560" w:lineRule="exact"/>
        <w:ind w:firstLineChars="100" w:firstLine="321"/>
        <w:jc w:val="both"/>
        <w:rPr>
          <w:rFonts w:ascii="Times New Roman" w:eastAsia="方正仿宋_GBK" w:hAnsi="Times New Roman" w:cs="Times New Roman"/>
          <w:b/>
          <w:sz w:val="32"/>
          <w:szCs w:val="32"/>
        </w:rPr>
      </w:pPr>
    </w:p>
    <w:p w:rsidR="007B7529" w:rsidRPr="0068037B" w:rsidRDefault="007B7529" w:rsidP="007B7529">
      <w:pPr>
        <w:spacing w:line="560" w:lineRule="exact"/>
        <w:ind w:firstLine="629"/>
        <w:rPr>
          <w:rFonts w:ascii="Times New Roman" w:eastAsia="黑体" w:hAnsi="Times New Roman"/>
          <w:sz w:val="32"/>
          <w:szCs w:val="32"/>
        </w:rPr>
      </w:pPr>
      <w:r w:rsidRPr="0068037B">
        <w:rPr>
          <w:rFonts w:ascii="Times New Roman" w:eastAsia="黑体" w:hAnsi="Times New Roman"/>
          <w:sz w:val="32"/>
          <w:szCs w:val="32"/>
        </w:rPr>
        <w:t>一、基本案情</w:t>
      </w:r>
    </w:p>
    <w:p w:rsidR="007B7529" w:rsidRPr="0068037B" w:rsidRDefault="007B7529" w:rsidP="007B7529">
      <w:pPr>
        <w:spacing w:line="560" w:lineRule="exact"/>
        <w:ind w:firstLineChars="200" w:firstLine="640"/>
        <w:rPr>
          <w:rFonts w:ascii="Times New Roman" w:eastAsia="方正仿宋_GBK" w:hAnsi="Times New Roman"/>
          <w:sz w:val="32"/>
          <w:szCs w:val="32"/>
        </w:rPr>
      </w:pPr>
      <w:r w:rsidRPr="0068037B">
        <w:rPr>
          <w:rFonts w:ascii="Times New Roman" w:eastAsia="方正仿宋_GBK" w:hAnsi="Times New Roman"/>
          <w:sz w:val="32"/>
          <w:szCs w:val="32"/>
        </w:rPr>
        <w:t>2014</w:t>
      </w:r>
      <w:r w:rsidRPr="0068037B">
        <w:rPr>
          <w:rFonts w:ascii="Times New Roman" w:eastAsia="方正仿宋_GBK" w:hAnsi="Times New Roman"/>
          <w:sz w:val="32"/>
          <w:szCs w:val="32"/>
        </w:rPr>
        <w:t>年</w:t>
      </w:r>
      <w:r w:rsidRPr="0068037B">
        <w:rPr>
          <w:rFonts w:ascii="Times New Roman" w:eastAsia="方正仿宋_GBK" w:hAnsi="Times New Roman"/>
          <w:sz w:val="32"/>
          <w:szCs w:val="32"/>
        </w:rPr>
        <w:t>5</w:t>
      </w:r>
      <w:r w:rsidRPr="0068037B">
        <w:rPr>
          <w:rFonts w:ascii="Times New Roman" w:eastAsia="方正仿宋_GBK" w:hAnsi="Times New Roman"/>
          <w:sz w:val="32"/>
          <w:szCs w:val="32"/>
        </w:rPr>
        <w:t>月</w:t>
      </w:r>
      <w:r w:rsidRPr="0068037B">
        <w:rPr>
          <w:rFonts w:ascii="Times New Roman" w:eastAsia="方正仿宋_GBK" w:hAnsi="Times New Roman"/>
          <w:sz w:val="32"/>
          <w:szCs w:val="32"/>
        </w:rPr>
        <w:t>14</w:t>
      </w:r>
      <w:r w:rsidRPr="0068037B">
        <w:rPr>
          <w:rFonts w:ascii="Times New Roman" w:eastAsia="方正仿宋_GBK" w:hAnsi="Times New Roman"/>
          <w:sz w:val="32"/>
          <w:szCs w:val="32"/>
        </w:rPr>
        <w:t>日，博宇公司（甲方）与博野公司（乙方）签订《施工合同》。该合同约定：工程名称为酉阳县万木石林（天仙洞）景区。工程地点：重庆市酉阳县万木乡拒木村。工程内容：土石方开挖、回填，景区道路，景观绿化，管网、围墙、堡坎，房屋建筑等与本项目有关的全部工程。合同工期：</w:t>
      </w:r>
      <w:r w:rsidRPr="0068037B">
        <w:rPr>
          <w:rFonts w:ascii="Times New Roman" w:eastAsia="方正仿宋_GBK" w:hAnsi="Times New Roman"/>
          <w:sz w:val="32"/>
          <w:szCs w:val="32"/>
        </w:rPr>
        <w:t>720</w:t>
      </w:r>
      <w:r w:rsidRPr="0068037B">
        <w:rPr>
          <w:rFonts w:ascii="Times New Roman" w:eastAsia="方正仿宋_GBK" w:hAnsi="Times New Roman"/>
          <w:sz w:val="32"/>
          <w:szCs w:val="32"/>
        </w:rPr>
        <w:t>个日历天，进场时间暂定为</w:t>
      </w:r>
      <w:r w:rsidRPr="0068037B">
        <w:rPr>
          <w:rFonts w:ascii="Times New Roman" w:eastAsia="方正仿宋_GBK" w:hAnsi="Times New Roman"/>
          <w:sz w:val="32"/>
          <w:szCs w:val="32"/>
        </w:rPr>
        <w:t>2014</w:t>
      </w:r>
      <w:r w:rsidRPr="0068037B">
        <w:rPr>
          <w:rFonts w:ascii="Times New Roman" w:eastAsia="方正仿宋_GBK" w:hAnsi="Times New Roman"/>
          <w:sz w:val="32"/>
          <w:szCs w:val="32"/>
        </w:rPr>
        <w:t>年</w:t>
      </w:r>
      <w:r w:rsidRPr="0068037B">
        <w:rPr>
          <w:rFonts w:ascii="Times New Roman" w:eastAsia="方正仿宋_GBK" w:hAnsi="Times New Roman"/>
          <w:sz w:val="32"/>
          <w:szCs w:val="32"/>
        </w:rPr>
        <w:t>5</w:t>
      </w:r>
      <w:r w:rsidRPr="0068037B">
        <w:rPr>
          <w:rFonts w:ascii="Times New Roman" w:eastAsia="方正仿宋_GBK" w:hAnsi="Times New Roman"/>
          <w:sz w:val="32"/>
          <w:szCs w:val="32"/>
        </w:rPr>
        <w:t>月</w:t>
      </w:r>
      <w:r w:rsidRPr="0068037B">
        <w:rPr>
          <w:rFonts w:ascii="Times New Roman" w:eastAsia="方正仿宋_GBK" w:hAnsi="Times New Roman"/>
          <w:sz w:val="32"/>
          <w:szCs w:val="32"/>
        </w:rPr>
        <w:t>18</w:t>
      </w:r>
      <w:r w:rsidRPr="0068037B">
        <w:rPr>
          <w:rFonts w:ascii="Times New Roman" w:eastAsia="方正仿宋_GBK" w:hAnsi="Times New Roman"/>
          <w:sz w:val="32"/>
          <w:szCs w:val="32"/>
        </w:rPr>
        <w:t>日。合同总造价款约</w:t>
      </w:r>
      <w:r w:rsidRPr="0068037B">
        <w:rPr>
          <w:rFonts w:ascii="Times New Roman" w:eastAsia="方正仿宋_GBK" w:hAnsi="Times New Roman"/>
          <w:sz w:val="32"/>
          <w:szCs w:val="32"/>
        </w:rPr>
        <w:t>1.2</w:t>
      </w:r>
      <w:r w:rsidRPr="0068037B">
        <w:rPr>
          <w:rFonts w:ascii="Times New Roman" w:eastAsia="方正仿宋_GBK" w:hAnsi="Times New Roman"/>
          <w:sz w:val="32"/>
          <w:szCs w:val="32"/>
        </w:rPr>
        <w:t>亿元，以实际结算为准。合同还约定了双方责任、工程款支付、争议解决等其他事项。合同首部和尾部盖有双方的合同专用章。合同中乙方的法人（委托人）代表处签字的为黎开文。</w:t>
      </w:r>
    </w:p>
    <w:p w:rsidR="007B7529" w:rsidRPr="0068037B" w:rsidRDefault="007B7529" w:rsidP="007B7529">
      <w:pPr>
        <w:spacing w:line="560" w:lineRule="exact"/>
        <w:ind w:firstLineChars="200" w:firstLine="640"/>
        <w:rPr>
          <w:rFonts w:ascii="Times New Roman" w:eastAsia="方正仿宋_GBK" w:hAnsi="Times New Roman"/>
          <w:sz w:val="32"/>
          <w:szCs w:val="32"/>
        </w:rPr>
      </w:pPr>
      <w:r w:rsidRPr="0068037B">
        <w:rPr>
          <w:rFonts w:ascii="Times New Roman" w:eastAsia="方正仿宋_GBK" w:hAnsi="Times New Roman"/>
          <w:sz w:val="32"/>
          <w:szCs w:val="32"/>
        </w:rPr>
        <w:t>2014</w:t>
      </w:r>
      <w:r w:rsidRPr="0068037B">
        <w:rPr>
          <w:rFonts w:ascii="Times New Roman" w:eastAsia="方正仿宋_GBK" w:hAnsi="Times New Roman"/>
          <w:sz w:val="32"/>
          <w:szCs w:val="32"/>
        </w:rPr>
        <w:t>年</w:t>
      </w:r>
      <w:r w:rsidRPr="0068037B">
        <w:rPr>
          <w:rFonts w:ascii="Times New Roman" w:eastAsia="方正仿宋_GBK" w:hAnsi="Times New Roman"/>
          <w:sz w:val="32"/>
          <w:szCs w:val="32"/>
        </w:rPr>
        <w:t>5</w:t>
      </w:r>
      <w:r w:rsidRPr="0068037B">
        <w:rPr>
          <w:rFonts w:ascii="Times New Roman" w:eastAsia="方正仿宋_GBK" w:hAnsi="Times New Roman"/>
          <w:sz w:val="32"/>
          <w:szCs w:val="32"/>
        </w:rPr>
        <w:t>月</w:t>
      </w:r>
      <w:r w:rsidRPr="0068037B">
        <w:rPr>
          <w:rFonts w:ascii="Times New Roman" w:eastAsia="方正仿宋_GBK" w:hAnsi="Times New Roman"/>
          <w:sz w:val="32"/>
          <w:szCs w:val="32"/>
        </w:rPr>
        <w:t>19</w:t>
      </w:r>
      <w:r w:rsidRPr="0068037B">
        <w:rPr>
          <w:rFonts w:ascii="Times New Roman" w:eastAsia="方正仿宋_GBK" w:hAnsi="Times New Roman"/>
          <w:sz w:val="32"/>
          <w:szCs w:val="32"/>
        </w:rPr>
        <w:t>日，黎开文以博野公司酉阳万木石林景区项目部（甲方）名义与张加亮（乙方）签订《施工合同》，该合同约定：工程名称为酉阳县万木石林景区。工程地点：重庆市酉阳县万木乡拒木村。工程内容：土石方开挖、回填，景区道路，围墙、堡坎。合同工期：</w:t>
      </w:r>
      <w:r w:rsidRPr="0068037B">
        <w:rPr>
          <w:rFonts w:ascii="Times New Roman" w:eastAsia="方正仿宋_GBK" w:hAnsi="Times New Roman"/>
          <w:sz w:val="32"/>
          <w:szCs w:val="32"/>
        </w:rPr>
        <w:t>360</w:t>
      </w:r>
      <w:r w:rsidRPr="0068037B">
        <w:rPr>
          <w:rFonts w:ascii="Times New Roman" w:eastAsia="方正仿宋_GBK" w:hAnsi="Times New Roman"/>
          <w:sz w:val="32"/>
          <w:szCs w:val="32"/>
        </w:rPr>
        <w:t>个日历天，进场时间暂定为</w:t>
      </w:r>
      <w:r w:rsidRPr="0068037B">
        <w:rPr>
          <w:rFonts w:ascii="Times New Roman" w:eastAsia="方正仿宋_GBK" w:hAnsi="Times New Roman"/>
          <w:sz w:val="32"/>
          <w:szCs w:val="32"/>
        </w:rPr>
        <w:t>2014</w:t>
      </w:r>
      <w:r w:rsidRPr="0068037B">
        <w:rPr>
          <w:rFonts w:ascii="Times New Roman" w:eastAsia="方正仿宋_GBK" w:hAnsi="Times New Roman"/>
          <w:sz w:val="32"/>
          <w:szCs w:val="32"/>
        </w:rPr>
        <w:t>年</w:t>
      </w:r>
      <w:r w:rsidRPr="0068037B">
        <w:rPr>
          <w:rFonts w:ascii="Times New Roman" w:eastAsia="方正仿宋_GBK" w:hAnsi="Times New Roman"/>
          <w:sz w:val="32"/>
          <w:szCs w:val="32"/>
        </w:rPr>
        <w:t>5</w:t>
      </w:r>
      <w:r w:rsidRPr="0068037B">
        <w:rPr>
          <w:rFonts w:ascii="Times New Roman" w:eastAsia="方正仿宋_GBK" w:hAnsi="Times New Roman"/>
          <w:sz w:val="32"/>
          <w:szCs w:val="32"/>
        </w:rPr>
        <w:t>月</w:t>
      </w:r>
      <w:r w:rsidRPr="0068037B">
        <w:rPr>
          <w:rFonts w:ascii="Times New Roman" w:eastAsia="方正仿宋_GBK" w:hAnsi="Times New Roman"/>
          <w:sz w:val="32"/>
          <w:szCs w:val="32"/>
        </w:rPr>
        <w:t>18</w:t>
      </w:r>
      <w:r w:rsidRPr="0068037B">
        <w:rPr>
          <w:rFonts w:ascii="Times New Roman" w:eastAsia="方正仿宋_GBK" w:hAnsi="Times New Roman"/>
          <w:sz w:val="32"/>
          <w:szCs w:val="32"/>
        </w:rPr>
        <w:t>日。合同总造价款约</w:t>
      </w:r>
      <w:r w:rsidRPr="0068037B">
        <w:rPr>
          <w:rFonts w:ascii="Times New Roman" w:eastAsia="方正仿宋_GBK" w:hAnsi="Times New Roman"/>
          <w:sz w:val="32"/>
          <w:szCs w:val="32"/>
        </w:rPr>
        <w:t>7000</w:t>
      </w:r>
      <w:r w:rsidRPr="0068037B">
        <w:rPr>
          <w:rFonts w:ascii="Times New Roman" w:eastAsia="方正仿宋_GBK" w:hAnsi="Times New Roman"/>
          <w:sz w:val="32"/>
          <w:szCs w:val="32"/>
        </w:rPr>
        <w:t>万元，以实际结算为准。保证金的缴纳和退还：合同签订时乙方向甲方交纳合同履约金</w:t>
      </w:r>
      <w:r w:rsidRPr="0068037B">
        <w:rPr>
          <w:rFonts w:ascii="Times New Roman" w:eastAsia="方正仿宋_GBK" w:hAnsi="Times New Roman"/>
          <w:sz w:val="32"/>
          <w:szCs w:val="32"/>
        </w:rPr>
        <w:t>20</w:t>
      </w:r>
      <w:r w:rsidRPr="0068037B">
        <w:rPr>
          <w:rFonts w:ascii="Times New Roman" w:eastAsia="方正仿宋_GBK" w:hAnsi="Times New Roman"/>
          <w:sz w:val="32"/>
          <w:szCs w:val="32"/>
        </w:rPr>
        <w:t>万元，进场正式施工</w:t>
      </w:r>
      <w:r w:rsidRPr="0068037B">
        <w:rPr>
          <w:rFonts w:ascii="Times New Roman" w:eastAsia="方正仿宋_GBK" w:hAnsi="Times New Roman"/>
          <w:sz w:val="32"/>
          <w:szCs w:val="32"/>
        </w:rPr>
        <w:t>7</w:t>
      </w:r>
      <w:r w:rsidRPr="0068037B">
        <w:rPr>
          <w:rFonts w:ascii="Times New Roman" w:eastAsia="方正仿宋_GBK" w:hAnsi="Times New Roman"/>
          <w:sz w:val="32"/>
          <w:szCs w:val="32"/>
        </w:rPr>
        <w:t>天内乙方向甲方缴纳工程保证金约</w:t>
      </w:r>
      <w:r w:rsidRPr="0068037B">
        <w:rPr>
          <w:rFonts w:ascii="Times New Roman" w:eastAsia="方正仿宋_GBK" w:hAnsi="Times New Roman"/>
          <w:sz w:val="32"/>
          <w:szCs w:val="32"/>
        </w:rPr>
        <w:t>300</w:t>
      </w:r>
      <w:r w:rsidRPr="0068037B">
        <w:rPr>
          <w:rFonts w:ascii="Times New Roman" w:eastAsia="方正仿宋_GBK" w:hAnsi="Times New Roman"/>
          <w:sz w:val="32"/>
          <w:szCs w:val="32"/>
        </w:rPr>
        <w:t>万元，保证金按甲方及业主方的主合同比例退还。违约、索赔和争议：甲方不能及时给出必要指令、确认、批准，不按合同约定履行自己的各项义务，未按时支付乙方款项等使合同无法履行的行为，应按总产值的千分之一承担违约责任。合同还约定了双方责任、工程款支付、争议解决等其他事项。合同首部和尾部盖有</w:t>
      </w:r>
      <w:r w:rsidRPr="0068037B">
        <w:rPr>
          <w:rFonts w:ascii="Times New Roman" w:eastAsia="方正仿宋_GBK" w:hAnsi="Times New Roman"/>
          <w:sz w:val="32"/>
          <w:szCs w:val="32"/>
        </w:rPr>
        <w:t>“</w:t>
      </w:r>
      <w:r w:rsidRPr="0068037B">
        <w:rPr>
          <w:rFonts w:ascii="Times New Roman" w:eastAsia="方正仿宋_GBK" w:hAnsi="Times New Roman"/>
          <w:sz w:val="32"/>
          <w:szCs w:val="32"/>
        </w:rPr>
        <w:t>重庆博野建筑工程有限公司酉阳万木石林景区项目部专用章</w:t>
      </w:r>
      <w:r w:rsidRPr="0068037B">
        <w:rPr>
          <w:rFonts w:ascii="Times New Roman" w:eastAsia="方正仿宋_GBK" w:hAnsi="Times New Roman"/>
          <w:sz w:val="32"/>
          <w:szCs w:val="32"/>
        </w:rPr>
        <w:t>”</w:t>
      </w:r>
      <w:r w:rsidRPr="0068037B">
        <w:rPr>
          <w:rFonts w:ascii="Times New Roman" w:eastAsia="方正仿宋_GBK" w:hAnsi="Times New Roman"/>
          <w:sz w:val="32"/>
          <w:szCs w:val="32"/>
        </w:rPr>
        <w:t>印章，并有张加亮的签字和手印。黎开文在合同中甲方的法人（委托人）代表处签了字。同日，张加亮向黎开文之弟黎开权转账汇款</w:t>
      </w:r>
      <w:r w:rsidRPr="0068037B">
        <w:rPr>
          <w:rFonts w:ascii="Times New Roman" w:eastAsia="方正仿宋_GBK" w:hAnsi="Times New Roman"/>
          <w:sz w:val="32"/>
          <w:szCs w:val="32"/>
        </w:rPr>
        <w:t>20</w:t>
      </w:r>
      <w:r w:rsidRPr="0068037B">
        <w:rPr>
          <w:rFonts w:ascii="Times New Roman" w:eastAsia="方正仿宋_GBK" w:hAnsi="Times New Roman"/>
          <w:sz w:val="32"/>
          <w:szCs w:val="32"/>
        </w:rPr>
        <w:t>万元，用途为借款；黎开文亦给张加亮出具收条一张，载明：收到张加亮合同定金</w:t>
      </w:r>
      <w:r w:rsidRPr="0068037B">
        <w:rPr>
          <w:rFonts w:ascii="Times New Roman" w:eastAsia="方正仿宋_GBK" w:hAnsi="Times New Roman"/>
          <w:sz w:val="32"/>
          <w:szCs w:val="32"/>
        </w:rPr>
        <w:t>20</w:t>
      </w:r>
      <w:r w:rsidRPr="0068037B">
        <w:rPr>
          <w:rFonts w:ascii="Times New Roman" w:eastAsia="方正仿宋_GBK" w:hAnsi="Times New Roman"/>
          <w:sz w:val="32"/>
          <w:szCs w:val="32"/>
        </w:rPr>
        <w:t>万元。收条加盖了</w:t>
      </w:r>
      <w:r w:rsidRPr="0068037B">
        <w:rPr>
          <w:rFonts w:ascii="Times New Roman" w:eastAsia="方正仿宋_GBK" w:hAnsi="Times New Roman"/>
          <w:sz w:val="32"/>
          <w:szCs w:val="32"/>
        </w:rPr>
        <w:t>“</w:t>
      </w:r>
      <w:r w:rsidRPr="0068037B">
        <w:rPr>
          <w:rFonts w:ascii="Times New Roman" w:eastAsia="方正仿宋_GBK" w:hAnsi="Times New Roman"/>
          <w:sz w:val="32"/>
          <w:szCs w:val="32"/>
        </w:rPr>
        <w:t>重庆博野建筑工程有限公司酉阳万木石林景区项目部专用章</w:t>
      </w:r>
      <w:r w:rsidRPr="0068037B">
        <w:rPr>
          <w:rFonts w:ascii="Times New Roman" w:eastAsia="方正仿宋_GBK" w:hAnsi="Times New Roman"/>
          <w:sz w:val="32"/>
          <w:szCs w:val="32"/>
        </w:rPr>
        <w:t>”</w:t>
      </w:r>
      <w:r w:rsidRPr="0068037B">
        <w:rPr>
          <w:rFonts w:ascii="Times New Roman" w:eastAsia="方正仿宋_GBK" w:hAnsi="Times New Roman"/>
          <w:sz w:val="32"/>
          <w:szCs w:val="32"/>
        </w:rPr>
        <w:t>的印章，并有黎开文的签字和手印。</w:t>
      </w:r>
      <w:r w:rsidRPr="0068037B">
        <w:rPr>
          <w:rFonts w:ascii="Times New Roman" w:eastAsia="方正仿宋_GBK" w:hAnsi="Times New Roman"/>
          <w:sz w:val="32"/>
          <w:szCs w:val="32"/>
        </w:rPr>
        <w:t>2014</w:t>
      </w:r>
      <w:r w:rsidRPr="0068037B">
        <w:rPr>
          <w:rFonts w:ascii="Times New Roman" w:eastAsia="方正仿宋_GBK" w:hAnsi="Times New Roman"/>
          <w:sz w:val="32"/>
          <w:szCs w:val="32"/>
        </w:rPr>
        <w:t>年</w:t>
      </w:r>
      <w:r w:rsidRPr="0068037B">
        <w:rPr>
          <w:rFonts w:ascii="Times New Roman" w:eastAsia="方正仿宋_GBK" w:hAnsi="Times New Roman"/>
          <w:sz w:val="32"/>
          <w:szCs w:val="32"/>
        </w:rPr>
        <w:t>5</w:t>
      </w:r>
      <w:r w:rsidRPr="0068037B">
        <w:rPr>
          <w:rFonts w:ascii="Times New Roman" w:eastAsia="方正仿宋_GBK" w:hAnsi="Times New Roman"/>
          <w:sz w:val="32"/>
          <w:szCs w:val="32"/>
        </w:rPr>
        <w:t>月</w:t>
      </w:r>
      <w:r w:rsidRPr="0068037B">
        <w:rPr>
          <w:rFonts w:ascii="Times New Roman" w:eastAsia="方正仿宋_GBK" w:hAnsi="Times New Roman"/>
          <w:sz w:val="32"/>
          <w:szCs w:val="32"/>
        </w:rPr>
        <w:t>20</w:t>
      </w:r>
      <w:r w:rsidRPr="0068037B">
        <w:rPr>
          <w:rFonts w:ascii="Times New Roman" w:eastAsia="方正仿宋_GBK" w:hAnsi="Times New Roman"/>
          <w:sz w:val="32"/>
          <w:szCs w:val="32"/>
        </w:rPr>
        <w:t>日，张加亮向黎开文之弟黎开权转账汇款</w:t>
      </w:r>
      <w:r w:rsidRPr="0068037B">
        <w:rPr>
          <w:rFonts w:ascii="Times New Roman" w:eastAsia="方正仿宋_GBK" w:hAnsi="Times New Roman"/>
          <w:sz w:val="32"/>
          <w:szCs w:val="32"/>
        </w:rPr>
        <w:t>15</w:t>
      </w:r>
      <w:r w:rsidRPr="0068037B">
        <w:rPr>
          <w:rFonts w:ascii="Times New Roman" w:eastAsia="方正仿宋_GBK" w:hAnsi="Times New Roman"/>
          <w:sz w:val="32"/>
          <w:szCs w:val="32"/>
        </w:rPr>
        <w:t>万元，用途为借款。黎开文收取张加亮款项后，张加亮多次与其联系未果，项目部也无人管理，张加亮至今未能进场施工。</w:t>
      </w:r>
    </w:p>
    <w:p w:rsidR="007B7529" w:rsidRPr="0068037B" w:rsidRDefault="007B7529" w:rsidP="007B7529">
      <w:pPr>
        <w:spacing w:line="560" w:lineRule="exact"/>
        <w:ind w:firstLineChars="200" w:firstLine="640"/>
        <w:rPr>
          <w:rFonts w:ascii="Times New Roman" w:eastAsia="方正仿宋_GBK" w:hAnsi="Times New Roman"/>
          <w:sz w:val="32"/>
          <w:szCs w:val="32"/>
        </w:rPr>
      </w:pPr>
      <w:r w:rsidRPr="0068037B">
        <w:rPr>
          <w:rFonts w:ascii="Times New Roman" w:eastAsia="黑体" w:hAnsi="Times New Roman"/>
          <w:sz w:val="32"/>
          <w:szCs w:val="32"/>
        </w:rPr>
        <w:t>二、三级法院裁判结果及理由</w:t>
      </w:r>
    </w:p>
    <w:p w:rsidR="007B7529" w:rsidRPr="0068037B" w:rsidRDefault="007B7529" w:rsidP="007B7529">
      <w:pPr>
        <w:spacing w:line="560" w:lineRule="exact"/>
        <w:ind w:firstLine="629"/>
        <w:rPr>
          <w:rFonts w:ascii="Times New Roman" w:eastAsia="楷体_GB2312" w:hAnsi="Times New Roman"/>
          <w:sz w:val="32"/>
          <w:szCs w:val="32"/>
        </w:rPr>
      </w:pPr>
      <w:r w:rsidRPr="0068037B">
        <w:rPr>
          <w:rFonts w:ascii="Times New Roman" w:eastAsia="方正仿宋_GBK" w:hAnsi="Times New Roman"/>
          <w:sz w:val="32"/>
          <w:szCs w:val="32"/>
        </w:rPr>
        <w:t>（一）一审法院认为，黎开文以博野公司委托人身份与博宇公司签订合同，承接博宇公司开发的酉阳万木石林景区建设工程后，以博野公司项目部名义进行施工，又以博野公司项目部名义与张加亮签订施工合同的事实表明，张加亮有理由相信黎开文有权代理博野公司与其签订合同，从而构成表见代理，博野公司应对黎开文所欠债务承担清偿责任。</w:t>
      </w:r>
    </w:p>
    <w:p w:rsidR="007B7529" w:rsidRPr="0068037B" w:rsidRDefault="007B7529" w:rsidP="007B7529">
      <w:pPr>
        <w:spacing w:line="560" w:lineRule="exact"/>
        <w:ind w:firstLine="629"/>
        <w:rPr>
          <w:rFonts w:ascii="Times New Roman" w:eastAsia="楷体_GB2312" w:hAnsi="Times New Roman"/>
          <w:sz w:val="32"/>
          <w:szCs w:val="32"/>
        </w:rPr>
      </w:pPr>
      <w:r w:rsidRPr="0068037B">
        <w:rPr>
          <w:rFonts w:ascii="Times New Roman" w:eastAsia="方正仿宋_GBK" w:hAnsi="Times New Roman"/>
          <w:sz w:val="32"/>
          <w:szCs w:val="32"/>
        </w:rPr>
        <w:t>张加亮没有相应的施工资质而承包案涉工程，违反了法律强制性规定，其与博野公司项目部签订的《施工合同》，应属无效。而定金合同具有从属性，双方没有特殊约定的情况下，主合同无效，则定金合同亦无效，不能适用定金法则。合同无效后，因该合同取得的财产，应当予以返还，不能返还的，应折价补偿，双方都有过错的，应当各自承担相应的责任。由此，博野公司应返还张加亮于</w:t>
      </w:r>
      <w:r w:rsidRPr="0068037B">
        <w:rPr>
          <w:rFonts w:ascii="Times New Roman" w:eastAsia="方正仿宋_GBK" w:hAnsi="Times New Roman"/>
          <w:sz w:val="32"/>
          <w:szCs w:val="32"/>
        </w:rPr>
        <w:t>2014</w:t>
      </w:r>
      <w:r w:rsidRPr="0068037B">
        <w:rPr>
          <w:rFonts w:ascii="Times New Roman" w:eastAsia="方正仿宋_GBK" w:hAnsi="Times New Roman"/>
          <w:sz w:val="32"/>
          <w:szCs w:val="32"/>
        </w:rPr>
        <w:t>年</w:t>
      </w:r>
      <w:r w:rsidRPr="0068037B">
        <w:rPr>
          <w:rFonts w:ascii="Times New Roman" w:eastAsia="方正仿宋_GBK" w:hAnsi="Times New Roman"/>
          <w:sz w:val="32"/>
          <w:szCs w:val="32"/>
        </w:rPr>
        <w:t>5</w:t>
      </w:r>
      <w:r w:rsidRPr="0068037B">
        <w:rPr>
          <w:rFonts w:ascii="Times New Roman" w:eastAsia="方正仿宋_GBK" w:hAnsi="Times New Roman"/>
          <w:sz w:val="32"/>
          <w:szCs w:val="32"/>
        </w:rPr>
        <w:t>月</w:t>
      </w:r>
      <w:r w:rsidRPr="0068037B">
        <w:rPr>
          <w:rFonts w:ascii="Times New Roman" w:eastAsia="方正仿宋_GBK" w:hAnsi="Times New Roman"/>
          <w:sz w:val="32"/>
          <w:szCs w:val="32"/>
        </w:rPr>
        <w:t>19</w:t>
      </w:r>
      <w:r w:rsidRPr="0068037B">
        <w:rPr>
          <w:rFonts w:ascii="Times New Roman" w:eastAsia="方正仿宋_GBK" w:hAnsi="Times New Roman"/>
          <w:sz w:val="32"/>
          <w:szCs w:val="32"/>
        </w:rPr>
        <w:t>日支付的</w:t>
      </w:r>
      <w:r w:rsidRPr="0068037B">
        <w:rPr>
          <w:rFonts w:ascii="Times New Roman" w:eastAsia="方正仿宋_GBK" w:hAnsi="Times New Roman"/>
          <w:sz w:val="32"/>
          <w:szCs w:val="32"/>
        </w:rPr>
        <w:t>20</w:t>
      </w:r>
      <w:r w:rsidRPr="0068037B">
        <w:rPr>
          <w:rFonts w:ascii="Times New Roman" w:eastAsia="方正仿宋_GBK" w:hAnsi="Times New Roman"/>
          <w:sz w:val="32"/>
          <w:szCs w:val="32"/>
        </w:rPr>
        <w:t>万元合同履约金（定金）。对于张加亮于</w:t>
      </w:r>
      <w:r w:rsidRPr="0068037B">
        <w:rPr>
          <w:rFonts w:ascii="Times New Roman" w:eastAsia="方正仿宋_GBK" w:hAnsi="Times New Roman"/>
          <w:sz w:val="32"/>
          <w:szCs w:val="32"/>
        </w:rPr>
        <w:t>2014</w:t>
      </w:r>
      <w:r w:rsidRPr="0068037B">
        <w:rPr>
          <w:rFonts w:ascii="Times New Roman" w:eastAsia="方正仿宋_GBK" w:hAnsi="Times New Roman"/>
          <w:sz w:val="32"/>
          <w:szCs w:val="32"/>
        </w:rPr>
        <w:t>年</w:t>
      </w:r>
      <w:r w:rsidRPr="0068037B">
        <w:rPr>
          <w:rFonts w:ascii="Times New Roman" w:eastAsia="方正仿宋_GBK" w:hAnsi="Times New Roman"/>
          <w:sz w:val="32"/>
          <w:szCs w:val="32"/>
        </w:rPr>
        <w:t>5</w:t>
      </w:r>
      <w:r w:rsidRPr="0068037B">
        <w:rPr>
          <w:rFonts w:ascii="Times New Roman" w:eastAsia="方正仿宋_GBK" w:hAnsi="Times New Roman"/>
          <w:sz w:val="32"/>
          <w:szCs w:val="32"/>
        </w:rPr>
        <w:t>月</w:t>
      </w:r>
      <w:r w:rsidRPr="0068037B">
        <w:rPr>
          <w:rFonts w:ascii="Times New Roman" w:eastAsia="方正仿宋_GBK" w:hAnsi="Times New Roman"/>
          <w:sz w:val="32"/>
          <w:szCs w:val="32"/>
        </w:rPr>
        <w:t>20</w:t>
      </w:r>
      <w:r w:rsidRPr="0068037B">
        <w:rPr>
          <w:rFonts w:ascii="Times New Roman" w:eastAsia="方正仿宋_GBK" w:hAnsi="Times New Roman"/>
          <w:sz w:val="32"/>
          <w:szCs w:val="32"/>
        </w:rPr>
        <w:t>日支付的</w:t>
      </w:r>
      <w:r w:rsidRPr="0068037B">
        <w:rPr>
          <w:rFonts w:ascii="Times New Roman" w:eastAsia="方正仿宋_GBK" w:hAnsi="Times New Roman"/>
          <w:sz w:val="32"/>
          <w:szCs w:val="32"/>
        </w:rPr>
        <w:t>15</w:t>
      </w:r>
      <w:r w:rsidRPr="0068037B">
        <w:rPr>
          <w:rFonts w:ascii="Times New Roman" w:eastAsia="方正仿宋_GBK" w:hAnsi="Times New Roman"/>
          <w:sz w:val="32"/>
          <w:szCs w:val="32"/>
        </w:rPr>
        <w:t>万元，因该款与施工合同约定的</w:t>
      </w:r>
      <w:r w:rsidRPr="0068037B">
        <w:rPr>
          <w:rFonts w:ascii="Times New Roman" w:eastAsia="方正仿宋_GBK" w:hAnsi="Times New Roman"/>
          <w:sz w:val="32"/>
          <w:szCs w:val="32"/>
        </w:rPr>
        <w:t>300</w:t>
      </w:r>
      <w:r w:rsidRPr="0068037B">
        <w:rPr>
          <w:rFonts w:ascii="Times New Roman" w:eastAsia="方正仿宋_GBK" w:hAnsi="Times New Roman"/>
          <w:sz w:val="32"/>
          <w:szCs w:val="32"/>
        </w:rPr>
        <w:t>万元保证金的金额不一致，汇款用途栏为借款，并汇入黎开权私人银行账户，且无黎开文或项目部收款确认，不排除系私人借款，张加亮主张系向项目部交纳的保证金的证据不充分，其要求博野公司支付</w:t>
      </w:r>
      <w:r w:rsidRPr="0068037B">
        <w:rPr>
          <w:rFonts w:ascii="Times New Roman" w:eastAsia="方正仿宋_GBK" w:hAnsi="Times New Roman"/>
          <w:sz w:val="32"/>
          <w:szCs w:val="32"/>
        </w:rPr>
        <w:t>15</w:t>
      </w:r>
      <w:r w:rsidRPr="0068037B">
        <w:rPr>
          <w:rFonts w:ascii="Times New Roman" w:eastAsia="方正仿宋_GBK" w:hAnsi="Times New Roman"/>
          <w:sz w:val="32"/>
          <w:szCs w:val="32"/>
        </w:rPr>
        <w:t>万元及利息的请求不能成立。遂判决：一、张加亮与重庆博野建筑工程有限公司酉阳万木石林景区项目部于</w:t>
      </w:r>
      <w:r w:rsidRPr="0068037B">
        <w:rPr>
          <w:rFonts w:ascii="Times New Roman" w:eastAsia="方正仿宋_GBK" w:hAnsi="Times New Roman"/>
          <w:sz w:val="32"/>
          <w:szCs w:val="32"/>
        </w:rPr>
        <w:t>2014</w:t>
      </w:r>
      <w:r w:rsidRPr="0068037B">
        <w:rPr>
          <w:rFonts w:ascii="Times New Roman" w:eastAsia="方正仿宋_GBK" w:hAnsi="Times New Roman"/>
          <w:sz w:val="32"/>
          <w:szCs w:val="32"/>
        </w:rPr>
        <w:t>年</w:t>
      </w:r>
      <w:r w:rsidRPr="0068037B">
        <w:rPr>
          <w:rFonts w:ascii="Times New Roman" w:eastAsia="方正仿宋_GBK" w:hAnsi="Times New Roman"/>
          <w:sz w:val="32"/>
          <w:szCs w:val="32"/>
        </w:rPr>
        <w:t>5</w:t>
      </w:r>
      <w:r w:rsidRPr="0068037B">
        <w:rPr>
          <w:rFonts w:ascii="Times New Roman" w:eastAsia="方正仿宋_GBK" w:hAnsi="Times New Roman"/>
          <w:sz w:val="32"/>
          <w:szCs w:val="32"/>
        </w:rPr>
        <w:t>月</w:t>
      </w:r>
      <w:r w:rsidRPr="0068037B">
        <w:rPr>
          <w:rFonts w:ascii="Times New Roman" w:eastAsia="方正仿宋_GBK" w:hAnsi="Times New Roman"/>
          <w:sz w:val="32"/>
          <w:szCs w:val="32"/>
        </w:rPr>
        <w:t>19</w:t>
      </w:r>
      <w:r w:rsidRPr="0068037B">
        <w:rPr>
          <w:rFonts w:ascii="Times New Roman" w:eastAsia="方正仿宋_GBK" w:hAnsi="Times New Roman"/>
          <w:sz w:val="32"/>
          <w:szCs w:val="32"/>
        </w:rPr>
        <w:t>日签订的《施工合同》无效；二、重庆博野建筑工程有限公司在本判决生效后</w:t>
      </w:r>
      <w:r w:rsidRPr="0068037B">
        <w:rPr>
          <w:rFonts w:ascii="Times New Roman" w:eastAsia="方正仿宋_GBK" w:hAnsi="Times New Roman"/>
          <w:sz w:val="32"/>
          <w:szCs w:val="32"/>
        </w:rPr>
        <w:t>10</w:t>
      </w:r>
      <w:r w:rsidRPr="0068037B">
        <w:rPr>
          <w:rFonts w:ascii="Times New Roman" w:eastAsia="方正仿宋_GBK" w:hAnsi="Times New Roman"/>
          <w:sz w:val="32"/>
          <w:szCs w:val="32"/>
        </w:rPr>
        <w:t>日内返还张加亮合同履约金</w:t>
      </w:r>
      <w:r w:rsidRPr="0068037B">
        <w:rPr>
          <w:rFonts w:ascii="Times New Roman" w:eastAsia="方正仿宋_GBK" w:hAnsi="Times New Roman"/>
          <w:sz w:val="32"/>
          <w:szCs w:val="32"/>
        </w:rPr>
        <w:t>200000</w:t>
      </w:r>
      <w:r w:rsidRPr="0068037B">
        <w:rPr>
          <w:rFonts w:ascii="Times New Roman" w:eastAsia="方正仿宋_GBK" w:hAnsi="Times New Roman"/>
          <w:sz w:val="32"/>
          <w:szCs w:val="32"/>
        </w:rPr>
        <w:t>元；三、驳回张加亮的其他诉讼请求。</w:t>
      </w:r>
    </w:p>
    <w:p w:rsidR="007B7529" w:rsidRPr="0068037B" w:rsidRDefault="007B7529" w:rsidP="007B7529">
      <w:pPr>
        <w:spacing w:line="560" w:lineRule="exact"/>
        <w:ind w:firstLine="629"/>
        <w:rPr>
          <w:rFonts w:ascii="Times New Roman" w:eastAsia="方正仿宋_GBK" w:hAnsi="Times New Roman"/>
          <w:sz w:val="32"/>
          <w:szCs w:val="32"/>
        </w:rPr>
      </w:pPr>
      <w:r w:rsidRPr="0068037B">
        <w:rPr>
          <w:rFonts w:ascii="Times New Roman" w:eastAsia="方正仿宋_GBK" w:hAnsi="Times New Roman"/>
          <w:sz w:val="32"/>
          <w:szCs w:val="32"/>
        </w:rPr>
        <w:t>（二）二审法院认为，本案系张加亮请求确认其与博野公司签订的《施工合同》无效并由博野公司返还钱款形成的建设工程施工合同纠纷。张加亮与黎开文以博野公司名义并加盖博野公司酉阳万木石林景区项目部印章于</w:t>
      </w:r>
      <w:r w:rsidRPr="0068037B">
        <w:rPr>
          <w:rFonts w:ascii="Times New Roman" w:eastAsia="方正仿宋_GBK" w:hAnsi="Times New Roman"/>
          <w:sz w:val="32"/>
          <w:szCs w:val="32"/>
        </w:rPr>
        <w:t>2014</w:t>
      </w:r>
      <w:r w:rsidRPr="0068037B">
        <w:rPr>
          <w:rFonts w:ascii="Times New Roman" w:eastAsia="方正仿宋_GBK" w:hAnsi="Times New Roman"/>
          <w:sz w:val="32"/>
          <w:szCs w:val="32"/>
        </w:rPr>
        <w:t>年</w:t>
      </w:r>
      <w:r w:rsidRPr="0068037B">
        <w:rPr>
          <w:rFonts w:ascii="Times New Roman" w:eastAsia="方正仿宋_GBK" w:hAnsi="Times New Roman"/>
          <w:sz w:val="32"/>
          <w:szCs w:val="32"/>
        </w:rPr>
        <w:t>5</w:t>
      </w:r>
      <w:r w:rsidRPr="0068037B">
        <w:rPr>
          <w:rFonts w:ascii="Times New Roman" w:eastAsia="方正仿宋_GBK" w:hAnsi="Times New Roman"/>
          <w:sz w:val="32"/>
          <w:szCs w:val="32"/>
        </w:rPr>
        <w:t>月</w:t>
      </w:r>
      <w:r w:rsidRPr="0068037B">
        <w:rPr>
          <w:rFonts w:ascii="Times New Roman" w:eastAsia="方正仿宋_GBK" w:hAnsi="Times New Roman"/>
          <w:sz w:val="32"/>
          <w:szCs w:val="32"/>
        </w:rPr>
        <w:t>19</w:t>
      </w:r>
      <w:r w:rsidRPr="0068037B">
        <w:rPr>
          <w:rFonts w:ascii="Times New Roman" w:eastAsia="方正仿宋_GBK" w:hAnsi="Times New Roman"/>
          <w:sz w:val="32"/>
          <w:szCs w:val="32"/>
        </w:rPr>
        <w:t>日签订的《施工合同》，因张加亮不是具有相应资质的施工企业，其承揽该工程的行为违反了法律强制性规定，双方签订的合同应属无效，且双方对此无争议，该院予以确认。</w:t>
      </w:r>
    </w:p>
    <w:p w:rsidR="007B7529" w:rsidRPr="0068037B" w:rsidRDefault="007B7529" w:rsidP="007B7529">
      <w:pPr>
        <w:spacing w:line="560" w:lineRule="exact"/>
        <w:ind w:firstLine="629"/>
        <w:rPr>
          <w:rFonts w:ascii="Times New Roman" w:eastAsia="方正仿宋_GBK" w:hAnsi="Times New Roman"/>
          <w:sz w:val="32"/>
          <w:szCs w:val="32"/>
        </w:rPr>
      </w:pPr>
      <w:r w:rsidRPr="0068037B">
        <w:rPr>
          <w:rFonts w:ascii="Times New Roman" w:eastAsia="方正仿宋_GBK" w:hAnsi="Times New Roman"/>
          <w:sz w:val="32"/>
          <w:szCs w:val="32"/>
        </w:rPr>
        <w:t>二审中，当事人争议的焦点即黎开文的行为对博野公司是否构成表见代理，现就此评述如下：从博宇公司与博野公司于</w:t>
      </w:r>
      <w:r w:rsidRPr="0068037B">
        <w:rPr>
          <w:rFonts w:ascii="Times New Roman" w:eastAsia="方正仿宋_GBK" w:hAnsi="Times New Roman"/>
          <w:sz w:val="32"/>
          <w:szCs w:val="32"/>
        </w:rPr>
        <w:t>2014</w:t>
      </w:r>
      <w:r w:rsidRPr="0068037B">
        <w:rPr>
          <w:rFonts w:ascii="Times New Roman" w:eastAsia="方正仿宋_GBK" w:hAnsi="Times New Roman"/>
          <w:sz w:val="32"/>
          <w:szCs w:val="32"/>
        </w:rPr>
        <w:t>年</w:t>
      </w:r>
      <w:r w:rsidRPr="0068037B">
        <w:rPr>
          <w:rFonts w:ascii="Times New Roman" w:eastAsia="方正仿宋_GBK" w:hAnsi="Times New Roman"/>
          <w:sz w:val="32"/>
          <w:szCs w:val="32"/>
        </w:rPr>
        <w:t>5</w:t>
      </w:r>
      <w:r w:rsidRPr="0068037B">
        <w:rPr>
          <w:rFonts w:ascii="Times New Roman" w:eastAsia="方正仿宋_GBK" w:hAnsi="Times New Roman"/>
          <w:sz w:val="32"/>
          <w:szCs w:val="32"/>
        </w:rPr>
        <w:t>月</w:t>
      </w:r>
      <w:r w:rsidRPr="0068037B">
        <w:rPr>
          <w:rFonts w:ascii="Times New Roman" w:eastAsia="方正仿宋_GBK" w:hAnsi="Times New Roman"/>
          <w:sz w:val="32"/>
          <w:szCs w:val="32"/>
        </w:rPr>
        <w:t>14</w:t>
      </w:r>
      <w:r w:rsidRPr="0068037B">
        <w:rPr>
          <w:rFonts w:ascii="Times New Roman" w:eastAsia="方正仿宋_GBK" w:hAnsi="Times New Roman"/>
          <w:sz w:val="32"/>
          <w:szCs w:val="32"/>
        </w:rPr>
        <w:t>日签订的《施工合同》形式看，博野公司在乙方签章处加盖有博野公司合同专用章，法人代表处有黎开文签字，且博野公司对此合同予以认可。从黎开文以博野公司名义并加盖博野公司酉阳万木石林景区项目部印章与张加亮于</w:t>
      </w:r>
      <w:r w:rsidRPr="0068037B">
        <w:rPr>
          <w:rFonts w:ascii="Times New Roman" w:eastAsia="方正仿宋_GBK" w:hAnsi="Times New Roman"/>
          <w:sz w:val="32"/>
          <w:szCs w:val="32"/>
        </w:rPr>
        <w:t>2014</w:t>
      </w:r>
      <w:r w:rsidRPr="0068037B">
        <w:rPr>
          <w:rFonts w:ascii="Times New Roman" w:eastAsia="方正仿宋_GBK" w:hAnsi="Times New Roman"/>
          <w:sz w:val="32"/>
          <w:szCs w:val="32"/>
        </w:rPr>
        <w:t>年</w:t>
      </w:r>
      <w:r w:rsidRPr="0068037B">
        <w:rPr>
          <w:rFonts w:ascii="Times New Roman" w:eastAsia="方正仿宋_GBK" w:hAnsi="Times New Roman"/>
          <w:sz w:val="32"/>
          <w:szCs w:val="32"/>
        </w:rPr>
        <w:t>5</w:t>
      </w:r>
      <w:r w:rsidRPr="0068037B">
        <w:rPr>
          <w:rFonts w:ascii="Times New Roman" w:eastAsia="方正仿宋_GBK" w:hAnsi="Times New Roman"/>
          <w:sz w:val="32"/>
          <w:szCs w:val="32"/>
        </w:rPr>
        <w:t>月</w:t>
      </w:r>
      <w:r w:rsidRPr="0068037B">
        <w:rPr>
          <w:rFonts w:ascii="Times New Roman" w:eastAsia="方正仿宋_GBK" w:hAnsi="Times New Roman"/>
          <w:sz w:val="32"/>
          <w:szCs w:val="32"/>
        </w:rPr>
        <w:t>19</w:t>
      </w:r>
      <w:r w:rsidRPr="0068037B">
        <w:rPr>
          <w:rFonts w:ascii="Times New Roman" w:eastAsia="方正仿宋_GBK" w:hAnsi="Times New Roman"/>
          <w:sz w:val="32"/>
          <w:szCs w:val="32"/>
        </w:rPr>
        <w:t>日签订的《施工合同》形式看，该合同甲方明确为博野公司，签章处加盖有博野公司酉阳万木石林景区项目专用章，法人代表处有黎开文签字。对比两份合同内容，除工期、合同造价、保证金外，其余内容基本一致，再结合张加亮持有前合同复印件的事实，以及张加亮签订合同当日，黎开文出具其签字并加盖博野公司酉阳万木石林景区项目部印章明确收取合同定金</w:t>
      </w:r>
      <w:r w:rsidRPr="0068037B">
        <w:rPr>
          <w:rFonts w:ascii="Times New Roman" w:eastAsia="方正仿宋_GBK" w:hAnsi="Times New Roman"/>
          <w:sz w:val="32"/>
          <w:szCs w:val="32"/>
        </w:rPr>
        <w:t>20</w:t>
      </w:r>
      <w:r w:rsidRPr="0068037B">
        <w:rPr>
          <w:rFonts w:ascii="Times New Roman" w:eastAsia="方正仿宋_GBK" w:hAnsi="Times New Roman"/>
          <w:sz w:val="32"/>
          <w:szCs w:val="32"/>
        </w:rPr>
        <w:t>万元的收据的事实，一审认定张加亮有理由相信黎开文有权代表博野公司签订合同并收取</w:t>
      </w:r>
      <w:r w:rsidRPr="0068037B">
        <w:rPr>
          <w:rFonts w:ascii="Times New Roman" w:eastAsia="方正仿宋_GBK" w:hAnsi="Times New Roman"/>
          <w:sz w:val="32"/>
          <w:szCs w:val="32"/>
        </w:rPr>
        <w:t>20</w:t>
      </w:r>
      <w:r w:rsidRPr="0068037B">
        <w:rPr>
          <w:rFonts w:ascii="Times New Roman" w:eastAsia="方正仿宋_GBK" w:hAnsi="Times New Roman"/>
          <w:sz w:val="32"/>
          <w:szCs w:val="32"/>
        </w:rPr>
        <w:t>万元，黎开文行为构成表见代理，其行为后果应由博野公司承担并无不当，该院予以确认。至于张加亮于签订合同之日向黎开文之弟黎开权转账</w:t>
      </w:r>
      <w:r w:rsidRPr="0068037B">
        <w:rPr>
          <w:rFonts w:ascii="Times New Roman" w:eastAsia="方正仿宋_GBK" w:hAnsi="Times New Roman"/>
          <w:sz w:val="32"/>
          <w:szCs w:val="32"/>
        </w:rPr>
        <w:t>20</w:t>
      </w:r>
      <w:r w:rsidRPr="0068037B">
        <w:rPr>
          <w:rFonts w:ascii="Times New Roman" w:eastAsia="方正仿宋_GBK" w:hAnsi="Times New Roman"/>
          <w:sz w:val="32"/>
          <w:szCs w:val="32"/>
        </w:rPr>
        <w:t>万元，虽然转账时注明用途为</w:t>
      </w:r>
      <w:r w:rsidRPr="0068037B">
        <w:rPr>
          <w:rFonts w:ascii="Times New Roman" w:eastAsia="方正仿宋_GBK" w:hAnsi="Times New Roman"/>
          <w:sz w:val="32"/>
          <w:szCs w:val="32"/>
        </w:rPr>
        <w:t>“</w:t>
      </w:r>
      <w:r w:rsidRPr="0068037B">
        <w:rPr>
          <w:rFonts w:ascii="Times New Roman" w:eastAsia="方正仿宋_GBK" w:hAnsi="Times New Roman"/>
          <w:sz w:val="32"/>
          <w:szCs w:val="32"/>
        </w:rPr>
        <w:t>借款</w:t>
      </w:r>
      <w:r w:rsidRPr="0068037B">
        <w:rPr>
          <w:rFonts w:ascii="Times New Roman" w:eastAsia="方正仿宋_GBK" w:hAnsi="Times New Roman"/>
          <w:sz w:val="32"/>
          <w:szCs w:val="32"/>
        </w:rPr>
        <w:t>”</w:t>
      </w:r>
      <w:r w:rsidRPr="0068037B">
        <w:rPr>
          <w:rFonts w:ascii="Times New Roman" w:eastAsia="方正仿宋_GBK" w:hAnsi="Times New Roman"/>
          <w:sz w:val="32"/>
          <w:szCs w:val="32"/>
        </w:rPr>
        <w:t>，但是，结合当日由黎开文签字并加盖博野公司酉阳万木石林景区项目专用章的收据注明</w:t>
      </w:r>
      <w:r w:rsidRPr="0068037B">
        <w:rPr>
          <w:rFonts w:ascii="Times New Roman" w:eastAsia="方正仿宋_GBK" w:hAnsi="Times New Roman"/>
          <w:sz w:val="32"/>
          <w:szCs w:val="32"/>
        </w:rPr>
        <w:t>“</w:t>
      </w:r>
      <w:r w:rsidRPr="0068037B">
        <w:rPr>
          <w:rFonts w:ascii="Times New Roman" w:eastAsia="方正仿宋_GBK" w:hAnsi="Times New Roman"/>
          <w:sz w:val="32"/>
          <w:szCs w:val="32"/>
        </w:rPr>
        <w:t>今收到张加亮合同定金贰拾万圆整</w:t>
      </w:r>
      <w:r w:rsidRPr="0068037B">
        <w:rPr>
          <w:rFonts w:ascii="Times New Roman" w:eastAsia="方正仿宋_GBK" w:hAnsi="Times New Roman"/>
          <w:sz w:val="32"/>
          <w:szCs w:val="32"/>
        </w:rPr>
        <w:t>”</w:t>
      </w:r>
      <w:r w:rsidRPr="0068037B">
        <w:rPr>
          <w:rFonts w:ascii="Times New Roman" w:eastAsia="方正仿宋_GBK" w:hAnsi="Times New Roman"/>
          <w:sz w:val="32"/>
          <w:szCs w:val="32"/>
        </w:rPr>
        <w:t>的内容，与《施工合同》约定</w:t>
      </w:r>
      <w:r w:rsidRPr="0068037B">
        <w:rPr>
          <w:rFonts w:ascii="Times New Roman" w:eastAsia="方正仿宋_GBK" w:hAnsi="Times New Roman"/>
          <w:sz w:val="32"/>
          <w:szCs w:val="32"/>
        </w:rPr>
        <w:t>“</w:t>
      </w:r>
      <w:r w:rsidRPr="0068037B">
        <w:rPr>
          <w:rFonts w:ascii="Times New Roman" w:eastAsia="方正仿宋_GBK" w:hAnsi="Times New Roman"/>
          <w:sz w:val="32"/>
          <w:szCs w:val="32"/>
        </w:rPr>
        <w:t>在合同签订时乙方向甲方交纳合同履约金</w:t>
      </w:r>
      <w:r w:rsidRPr="0068037B">
        <w:rPr>
          <w:rFonts w:ascii="Times New Roman" w:eastAsia="方正仿宋_GBK" w:hAnsi="Times New Roman"/>
          <w:sz w:val="32"/>
          <w:szCs w:val="32"/>
        </w:rPr>
        <w:t>20</w:t>
      </w:r>
      <w:r w:rsidRPr="0068037B">
        <w:rPr>
          <w:rFonts w:ascii="Times New Roman" w:eastAsia="方正仿宋_GBK" w:hAnsi="Times New Roman"/>
          <w:sz w:val="32"/>
          <w:szCs w:val="32"/>
        </w:rPr>
        <w:t>万元</w:t>
      </w:r>
      <w:r w:rsidRPr="0068037B">
        <w:rPr>
          <w:rFonts w:ascii="Times New Roman" w:eastAsia="方正仿宋_GBK" w:hAnsi="Times New Roman"/>
          <w:sz w:val="32"/>
          <w:szCs w:val="32"/>
        </w:rPr>
        <w:t>”</w:t>
      </w:r>
      <w:r w:rsidRPr="0068037B">
        <w:rPr>
          <w:rFonts w:ascii="Times New Roman" w:eastAsia="方正仿宋_GBK" w:hAnsi="Times New Roman"/>
          <w:sz w:val="32"/>
          <w:szCs w:val="32"/>
        </w:rPr>
        <w:t>的内容相互印证之事实，黎开文以博野公司项目部名义收取</w:t>
      </w:r>
      <w:r w:rsidRPr="0068037B">
        <w:rPr>
          <w:rFonts w:ascii="Times New Roman" w:eastAsia="方正仿宋_GBK" w:hAnsi="Times New Roman"/>
          <w:sz w:val="32"/>
          <w:szCs w:val="32"/>
        </w:rPr>
        <w:t>20</w:t>
      </w:r>
      <w:r w:rsidRPr="0068037B">
        <w:rPr>
          <w:rFonts w:ascii="Times New Roman" w:eastAsia="方正仿宋_GBK" w:hAnsi="Times New Roman"/>
          <w:sz w:val="32"/>
          <w:szCs w:val="32"/>
        </w:rPr>
        <w:t>万元合同履约金的事实应予认定。鉴于此，在合同无效的情况下，博野公司应返还张加亮履约金</w:t>
      </w:r>
      <w:r w:rsidRPr="0068037B">
        <w:rPr>
          <w:rFonts w:ascii="Times New Roman" w:eastAsia="方正仿宋_GBK" w:hAnsi="Times New Roman"/>
          <w:sz w:val="32"/>
          <w:szCs w:val="32"/>
        </w:rPr>
        <w:t>20</w:t>
      </w:r>
      <w:r w:rsidRPr="0068037B">
        <w:rPr>
          <w:rFonts w:ascii="Times New Roman" w:eastAsia="方正仿宋_GBK" w:hAnsi="Times New Roman"/>
          <w:sz w:val="32"/>
          <w:szCs w:val="32"/>
        </w:rPr>
        <w:t>万元。遂判决：驳回上诉，维持原判。</w:t>
      </w:r>
    </w:p>
    <w:p w:rsidR="007B7529" w:rsidRPr="0068037B" w:rsidRDefault="007B7529" w:rsidP="007B7529">
      <w:pPr>
        <w:autoSpaceDE w:val="0"/>
        <w:autoSpaceDN w:val="0"/>
        <w:adjustRightInd w:val="0"/>
        <w:spacing w:line="560" w:lineRule="exact"/>
        <w:ind w:firstLineChars="200" w:firstLine="640"/>
        <w:rPr>
          <w:rFonts w:ascii="Times New Roman" w:eastAsia="方正仿宋_GBK" w:hAnsi="Times New Roman"/>
          <w:sz w:val="32"/>
          <w:szCs w:val="32"/>
        </w:rPr>
      </w:pPr>
      <w:r w:rsidRPr="0068037B">
        <w:rPr>
          <w:rFonts w:ascii="Times New Roman" w:eastAsia="方正仿宋_GBK" w:hAnsi="Times New Roman"/>
          <w:sz w:val="32"/>
          <w:szCs w:val="32"/>
        </w:rPr>
        <w:t>（三）再审法院认为，本案的争议焦点为，黎开文向张加亮收取款项的行为是否构成表见代理，包括两个方面的问题，一是张加亮举示的博野公司与博宇公司之间的《施工合同》复印件是否具有真实性，二是黎开文与张加亮签订《施工合同》等行为是否构成表见代理。</w:t>
      </w:r>
    </w:p>
    <w:p w:rsidR="007B7529" w:rsidRPr="0068037B" w:rsidRDefault="007B7529" w:rsidP="007B7529">
      <w:pPr>
        <w:autoSpaceDE w:val="0"/>
        <w:autoSpaceDN w:val="0"/>
        <w:adjustRightInd w:val="0"/>
        <w:spacing w:line="560" w:lineRule="exact"/>
        <w:ind w:firstLineChars="200" w:firstLine="640"/>
        <w:rPr>
          <w:rFonts w:ascii="Times New Roman" w:eastAsia="方正仿宋_GBK" w:hAnsi="Times New Roman"/>
          <w:sz w:val="32"/>
          <w:szCs w:val="32"/>
        </w:rPr>
      </w:pPr>
      <w:r w:rsidRPr="0068037B">
        <w:rPr>
          <w:rFonts w:ascii="Times New Roman" w:eastAsia="方正仿宋_GBK" w:hAnsi="Times New Roman"/>
          <w:sz w:val="32"/>
          <w:szCs w:val="32"/>
        </w:rPr>
        <w:t>关于张加亮提交合同复印件的真实性问题。博野公司认可黎开文曾经代表其与博宇公司签订过《施工合同》，据此应当认定博野公司持有该合同原件。诉讼中，博野公司否认张加亮提交合同复印件的真实性，应当提交合同原件进行佐证，但其并未提供，故应认定张加亮举示的证据《施工合同》（复印件）具有真实性。</w:t>
      </w:r>
    </w:p>
    <w:p w:rsidR="007B7529" w:rsidRPr="0068037B" w:rsidRDefault="007B7529" w:rsidP="007B7529">
      <w:pPr>
        <w:autoSpaceDE w:val="0"/>
        <w:autoSpaceDN w:val="0"/>
        <w:adjustRightInd w:val="0"/>
        <w:spacing w:line="560" w:lineRule="exact"/>
        <w:ind w:firstLineChars="200" w:firstLine="640"/>
        <w:rPr>
          <w:rFonts w:ascii="Times New Roman" w:eastAsia="方正仿宋_GBK" w:hAnsi="Times New Roman"/>
          <w:sz w:val="32"/>
          <w:szCs w:val="32"/>
        </w:rPr>
      </w:pPr>
      <w:r w:rsidRPr="0068037B">
        <w:rPr>
          <w:rFonts w:ascii="Times New Roman" w:eastAsia="方正仿宋_GBK" w:hAnsi="Times New Roman"/>
          <w:sz w:val="32"/>
          <w:szCs w:val="32"/>
        </w:rPr>
        <w:t>关于黎开文的行为是否构成表见代理的问题。根据《最高人民法院关于当前形势下审理民商事合同纠纷案件若干问题的指导意见》第</w:t>
      </w:r>
      <w:r w:rsidRPr="0068037B">
        <w:rPr>
          <w:rFonts w:ascii="Times New Roman" w:eastAsia="方正仿宋_GBK" w:hAnsi="Times New Roman"/>
          <w:sz w:val="32"/>
          <w:szCs w:val="32"/>
        </w:rPr>
        <w:t>13</w:t>
      </w:r>
      <w:r w:rsidRPr="0068037B">
        <w:rPr>
          <w:rFonts w:ascii="Times New Roman" w:eastAsia="方正仿宋_GBK" w:hAnsi="Times New Roman"/>
          <w:sz w:val="32"/>
          <w:szCs w:val="32"/>
        </w:rPr>
        <w:t>条</w:t>
      </w:r>
      <w:r w:rsidRPr="0068037B">
        <w:rPr>
          <w:rFonts w:ascii="Times New Roman" w:eastAsia="方正仿宋_GBK" w:hAnsi="Times New Roman"/>
          <w:sz w:val="32"/>
          <w:szCs w:val="32"/>
        </w:rPr>
        <w:t>“</w:t>
      </w:r>
      <w:r w:rsidRPr="0068037B">
        <w:rPr>
          <w:rFonts w:ascii="Times New Roman" w:eastAsia="方正仿宋_GBK" w:hAnsi="Times New Roman"/>
          <w:sz w:val="32"/>
          <w:szCs w:val="32"/>
        </w:rPr>
        <w:t>合同法第四十九条规定的表见代理制度不仅要求代理人的无权代理行为在客观上形成具有代理权的表象，而且要求相对人在主观上善意且无过失地相信行为人有代理权。合同相对人主张构成表见代理的，应当承担举证责任，不仅应当举证证明代理行为存在诸如合同书、公章、印鉴等有权代理的客观表象形式要素，而且应当证明其善意且无过失地相信行为人具有代理权。</w:t>
      </w:r>
      <w:r w:rsidRPr="0068037B">
        <w:rPr>
          <w:rFonts w:ascii="Times New Roman" w:eastAsia="方正仿宋_GBK" w:hAnsi="Times New Roman"/>
          <w:sz w:val="32"/>
          <w:szCs w:val="32"/>
        </w:rPr>
        <w:t>”</w:t>
      </w:r>
      <w:r w:rsidRPr="0068037B">
        <w:rPr>
          <w:rFonts w:ascii="Times New Roman" w:eastAsia="方正仿宋_GBK" w:hAnsi="Times New Roman"/>
          <w:sz w:val="32"/>
          <w:szCs w:val="32"/>
        </w:rPr>
        <w:t>的规定，结合本案具体情形，分析如下：首先，虽然在合同签订前，黎开文向张加亮出示的博野公司与博宇公司所签《施工合同》上载明，黎开文为博野公司的法人（委托人）代表，但黎开文在与张加亮签订合同前，并未向张加亮出示过授权委托书之类等证明其身份的资料。其次，张加亮陈述的协商及其合同签字盖章地点与博宇公司的住所地均位于重庆市渝北区内，但张加亮与黎开文进行协商并签订合同的地点并非博野公司，且合同上加盖的印章系项目专用章也并非博野公司与博宇公司所签合同使用的博野公司合同专用章。第三，合同签订时，张加亮知晓案涉工程尚未开工，且无证据证明博野公司设立了相关项目部，或已任命黎开文为项目负责人。对于工程款金额达</w:t>
      </w:r>
      <w:r w:rsidRPr="0068037B">
        <w:rPr>
          <w:rFonts w:ascii="Times New Roman" w:eastAsia="方正仿宋_GBK" w:hAnsi="Times New Roman"/>
          <w:sz w:val="32"/>
          <w:szCs w:val="32"/>
        </w:rPr>
        <w:t>7000</w:t>
      </w:r>
      <w:r w:rsidRPr="0068037B">
        <w:rPr>
          <w:rFonts w:ascii="Times New Roman" w:eastAsia="方正仿宋_GBK" w:hAnsi="Times New Roman"/>
          <w:sz w:val="32"/>
          <w:szCs w:val="32"/>
        </w:rPr>
        <w:t>万元的合同，当事人理应谨慎注意相对方签约人有无授权及其签约地点、合同上的用印情况。第四、黎开文以博野公司名义与张加亮签订合同，但张加亮在支付款项时并未向博野公司支付，而是支付给了案外人黎开权。综上，黎开文实施的行为外观上不存在使张加亮相信其具有博野公司代理权的理由，同时张加亮没有尽到谨慎注意义务存在过失，故黎开文的行为，相对博野公司而言不构成表见代理，相关法律后果不应由博野公司承担，对张加亮的一审诉讼请求应予驳回。遂判决：一、撤销重庆市第四中级人民法院（</w:t>
      </w:r>
      <w:r w:rsidRPr="0068037B">
        <w:rPr>
          <w:rFonts w:ascii="Times New Roman" w:eastAsia="方正仿宋_GBK" w:hAnsi="Times New Roman"/>
          <w:sz w:val="32"/>
          <w:szCs w:val="32"/>
        </w:rPr>
        <w:t>2018</w:t>
      </w:r>
      <w:r w:rsidRPr="0068037B">
        <w:rPr>
          <w:rFonts w:ascii="Times New Roman" w:eastAsia="方正仿宋_GBK" w:hAnsi="Times New Roman"/>
          <w:sz w:val="32"/>
          <w:szCs w:val="32"/>
        </w:rPr>
        <w:t>）渝</w:t>
      </w:r>
      <w:r w:rsidRPr="0068037B">
        <w:rPr>
          <w:rFonts w:ascii="Times New Roman" w:eastAsia="方正仿宋_GBK" w:hAnsi="Times New Roman"/>
          <w:sz w:val="32"/>
          <w:szCs w:val="32"/>
        </w:rPr>
        <w:t>04</w:t>
      </w:r>
      <w:r w:rsidRPr="0068037B">
        <w:rPr>
          <w:rFonts w:ascii="Times New Roman" w:eastAsia="方正仿宋_GBK" w:hAnsi="Times New Roman"/>
          <w:sz w:val="32"/>
          <w:szCs w:val="32"/>
        </w:rPr>
        <w:t>民终</w:t>
      </w:r>
      <w:r w:rsidRPr="0068037B">
        <w:rPr>
          <w:rFonts w:ascii="Times New Roman" w:eastAsia="方正仿宋_GBK" w:hAnsi="Times New Roman"/>
          <w:sz w:val="32"/>
          <w:szCs w:val="32"/>
        </w:rPr>
        <w:t>249</w:t>
      </w:r>
      <w:r w:rsidRPr="0068037B">
        <w:rPr>
          <w:rFonts w:ascii="Times New Roman" w:eastAsia="方正仿宋_GBK" w:hAnsi="Times New Roman"/>
          <w:sz w:val="32"/>
          <w:szCs w:val="32"/>
        </w:rPr>
        <w:t>号民事判决和酉阳土家族苗族自治县人民法院（</w:t>
      </w:r>
      <w:r w:rsidRPr="0068037B">
        <w:rPr>
          <w:rFonts w:ascii="Times New Roman" w:eastAsia="方正仿宋_GBK" w:hAnsi="Times New Roman"/>
          <w:sz w:val="32"/>
          <w:szCs w:val="32"/>
        </w:rPr>
        <w:t>2017</w:t>
      </w:r>
      <w:r w:rsidRPr="0068037B">
        <w:rPr>
          <w:rFonts w:ascii="Times New Roman" w:eastAsia="方正仿宋_GBK" w:hAnsi="Times New Roman"/>
          <w:sz w:val="32"/>
          <w:szCs w:val="32"/>
        </w:rPr>
        <w:t>）渝</w:t>
      </w:r>
      <w:r w:rsidRPr="0068037B">
        <w:rPr>
          <w:rFonts w:ascii="Times New Roman" w:eastAsia="方正仿宋_GBK" w:hAnsi="Times New Roman"/>
          <w:sz w:val="32"/>
          <w:szCs w:val="32"/>
        </w:rPr>
        <w:t>0242</w:t>
      </w:r>
      <w:r w:rsidRPr="0068037B">
        <w:rPr>
          <w:rFonts w:ascii="Times New Roman" w:eastAsia="方正仿宋_GBK" w:hAnsi="Times New Roman"/>
          <w:sz w:val="32"/>
          <w:szCs w:val="32"/>
        </w:rPr>
        <w:t>民初</w:t>
      </w:r>
      <w:r w:rsidRPr="0068037B">
        <w:rPr>
          <w:rFonts w:ascii="Times New Roman" w:eastAsia="方正仿宋_GBK" w:hAnsi="Times New Roman"/>
          <w:sz w:val="32"/>
          <w:szCs w:val="32"/>
        </w:rPr>
        <w:t>1867</w:t>
      </w:r>
      <w:r w:rsidRPr="0068037B">
        <w:rPr>
          <w:rFonts w:ascii="Times New Roman" w:eastAsia="方正仿宋_GBK" w:hAnsi="Times New Roman"/>
          <w:sz w:val="32"/>
          <w:szCs w:val="32"/>
        </w:rPr>
        <w:t>号民事判决；二、驳回张加亮的诉讼请求。</w:t>
      </w:r>
    </w:p>
    <w:p w:rsidR="007B7529" w:rsidRPr="0068037B" w:rsidRDefault="007B7529" w:rsidP="007B7529">
      <w:pPr>
        <w:spacing w:line="560" w:lineRule="exact"/>
        <w:ind w:firstLine="629"/>
        <w:rPr>
          <w:rFonts w:ascii="Times New Roman" w:eastAsia="黑体" w:hAnsi="Times New Roman"/>
          <w:sz w:val="32"/>
          <w:szCs w:val="32"/>
        </w:rPr>
      </w:pPr>
      <w:r w:rsidRPr="0068037B">
        <w:rPr>
          <w:rFonts w:ascii="Times New Roman" w:eastAsia="黑体" w:hAnsi="Times New Roman"/>
          <w:sz w:val="32"/>
          <w:szCs w:val="32"/>
        </w:rPr>
        <w:t>三、二审法院与再审法院的主要分歧</w:t>
      </w:r>
    </w:p>
    <w:p w:rsidR="007B7529" w:rsidRPr="0068037B" w:rsidRDefault="007B7529" w:rsidP="007B7529">
      <w:pPr>
        <w:spacing w:line="560" w:lineRule="exact"/>
        <w:ind w:firstLineChars="200" w:firstLine="640"/>
        <w:rPr>
          <w:rFonts w:ascii="Times New Roman" w:eastAsia="方正仿宋_GBK" w:hAnsi="Times New Roman"/>
          <w:sz w:val="32"/>
          <w:szCs w:val="32"/>
        </w:rPr>
      </w:pPr>
      <w:r w:rsidRPr="0068037B">
        <w:rPr>
          <w:rFonts w:ascii="Times New Roman" w:eastAsia="方正仿宋_GBK" w:hAnsi="Times New Roman"/>
          <w:sz w:val="32"/>
          <w:szCs w:val="32"/>
        </w:rPr>
        <w:t>主要分歧</w:t>
      </w:r>
      <w:r>
        <w:rPr>
          <w:rFonts w:ascii="Times New Roman" w:eastAsia="方正仿宋_GBK" w:hAnsi="Times New Roman" w:hint="eastAsia"/>
          <w:sz w:val="32"/>
          <w:szCs w:val="32"/>
        </w:rPr>
        <w:t>是</w:t>
      </w:r>
      <w:r>
        <w:rPr>
          <w:rFonts w:ascii="Times New Roman" w:eastAsia="方正仿宋_GBK" w:hAnsi="Times New Roman"/>
          <w:sz w:val="32"/>
          <w:szCs w:val="32"/>
        </w:rPr>
        <w:t>表见代理中主观上的善意且无</w:t>
      </w:r>
      <w:r w:rsidRPr="0068037B">
        <w:rPr>
          <w:rFonts w:ascii="Times New Roman" w:eastAsia="方正仿宋_GBK" w:hAnsi="Times New Roman"/>
          <w:sz w:val="32"/>
          <w:szCs w:val="32"/>
        </w:rPr>
        <w:t>过失的认定标准。二审法院及再审法院均认可：因黎开文不是博野公司的法定代表人或博野公司酉阳万木石林景区项目部的项目经理，无权代表博野公司处置有关博野公司酉阳万木石林景区项目施工合同的签订、保证金收取等事宜。而黎开文以博宇公司委托人身份与博野公司签订《施工合同》，及黎开文与张加亮签订《施工合同》及出具收款收据上加盖了博野公司酉阳万木石林景区项目印章的事实，结合建设工程施工中挂靠及转包并不罕见的现状，不能就此得出黎开文能够代表博野公司的结论，但能证明黎开文具有代表博野公司处理酉阳万木石林景区项目工程施工权利的表象。</w:t>
      </w:r>
    </w:p>
    <w:p w:rsidR="007B7529" w:rsidRPr="0068037B" w:rsidRDefault="007B7529" w:rsidP="007B7529">
      <w:pPr>
        <w:spacing w:line="560" w:lineRule="exact"/>
        <w:ind w:firstLineChars="200" w:firstLine="640"/>
        <w:rPr>
          <w:rFonts w:ascii="Times New Roman" w:eastAsia="方正仿宋_GBK" w:hAnsi="Times New Roman"/>
          <w:sz w:val="32"/>
          <w:szCs w:val="32"/>
        </w:rPr>
      </w:pPr>
      <w:r w:rsidRPr="0068037B">
        <w:rPr>
          <w:rFonts w:ascii="Times New Roman" w:eastAsia="方正仿宋_GBK" w:hAnsi="Times New Roman"/>
          <w:sz w:val="32"/>
          <w:szCs w:val="32"/>
        </w:rPr>
        <w:t>关于主观上善意且无过失，二审法院是按一般认识常理，认为按现在建设工程的现状及小包人一般处</w:t>
      </w:r>
      <w:r>
        <w:rPr>
          <w:rFonts w:ascii="Times New Roman" w:eastAsia="方正仿宋_GBK" w:hAnsi="Times New Roman" w:hint="eastAsia"/>
          <w:sz w:val="32"/>
          <w:szCs w:val="32"/>
        </w:rPr>
        <w:t>于</w:t>
      </w:r>
      <w:r w:rsidRPr="0068037B">
        <w:rPr>
          <w:rFonts w:ascii="Times New Roman" w:eastAsia="方正仿宋_GBK" w:hAnsi="Times New Roman"/>
          <w:sz w:val="32"/>
          <w:szCs w:val="32"/>
        </w:rPr>
        <w:t>弱势，签订合同时能够尽到注意义务已经尽到，根据客观表象可以认定张加亮有理由相信。</w:t>
      </w:r>
    </w:p>
    <w:p w:rsidR="007B7529" w:rsidRPr="0068037B" w:rsidRDefault="007B7529" w:rsidP="007B7529">
      <w:pPr>
        <w:spacing w:line="560" w:lineRule="exact"/>
        <w:ind w:firstLineChars="200" w:firstLine="640"/>
        <w:rPr>
          <w:rFonts w:ascii="Times New Roman" w:eastAsia="方正仿宋_GBK" w:hAnsi="Times New Roman"/>
          <w:sz w:val="32"/>
          <w:szCs w:val="32"/>
        </w:rPr>
      </w:pPr>
      <w:r w:rsidRPr="0068037B">
        <w:rPr>
          <w:rFonts w:ascii="Times New Roman" w:eastAsia="方正仿宋_GBK" w:hAnsi="Times New Roman"/>
          <w:sz w:val="32"/>
          <w:szCs w:val="32"/>
        </w:rPr>
        <w:t>再审法院就查明的事实仔细分析了张加亮主观上的过失：一方面，张加亮签订协议及支付保证金时未要求黎开文出示博野公司的授权委托书或任职文件等能够证明其身份的依据客观存在，在工程尚未开工的情况下且本案中无证据证明实际设立博野公司酉阳万木石林景区项目部或任命黎开文为项目负责人。另一方面，合同所涉金额较大应当更为谨慎，且合同签订地点非博野公司亦未使用博野公司印章，而</w:t>
      </w:r>
      <w:r w:rsidRPr="0068037B">
        <w:rPr>
          <w:rFonts w:ascii="Times New Roman" w:eastAsia="方正仿宋_GBK" w:hAnsi="Times New Roman"/>
          <w:sz w:val="32"/>
          <w:szCs w:val="32"/>
        </w:rPr>
        <w:t>20</w:t>
      </w:r>
      <w:r w:rsidRPr="0068037B">
        <w:rPr>
          <w:rFonts w:ascii="Times New Roman" w:eastAsia="方正仿宋_GBK" w:hAnsi="Times New Roman"/>
          <w:sz w:val="32"/>
          <w:szCs w:val="32"/>
        </w:rPr>
        <w:t>万元系支付给案外人黎开权，并非支付给黎开文或博野公司及其项目部，张加亮未审查黎开权与博野公司的关系。综上，黎开文实施的行为外观上不存在使张加亮相信其具有博野公司代理权的理由，同时张加亮没有尽到谨慎注意义务存在过失，不符合《最高人民法院关于当前形势下审理民商事合同纠纷案件若干问题的指导意见》第</w:t>
      </w:r>
      <w:r w:rsidRPr="0068037B">
        <w:rPr>
          <w:rFonts w:ascii="Times New Roman" w:eastAsia="方正仿宋_GBK" w:hAnsi="Times New Roman"/>
          <w:sz w:val="32"/>
          <w:szCs w:val="32"/>
        </w:rPr>
        <w:t>13</w:t>
      </w:r>
      <w:r w:rsidRPr="0068037B">
        <w:rPr>
          <w:rFonts w:ascii="Times New Roman" w:eastAsia="方正仿宋_GBK" w:hAnsi="Times New Roman"/>
          <w:sz w:val="32"/>
          <w:szCs w:val="32"/>
        </w:rPr>
        <w:t>条规定，黎开文加盖博野公司项目部印章签订与张加亮签订《施工合同》及收取</w:t>
      </w:r>
      <w:r w:rsidRPr="0068037B">
        <w:rPr>
          <w:rFonts w:ascii="Times New Roman" w:eastAsia="方正仿宋_GBK" w:hAnsi="Times New Roman"/>
          <w:sz w:val="32"/>
          <w:szCs w:val="32"/>
        </w:rPr>
        <w:t>20</w:t>
      </w:r>
      <w:r w:rsidRPr="0068037B">
        <w:rPr>
          <w:rFonts w:ascii="Times New Roman" w:eastAsia="方正仿宋_GBK" w:hAnsi="Times New Roman"/>
          <w:sz w:val="32"/>
          <w:szCs w:val="32"/>
        </w:rPr>
        <w:t>万元履约金的行为对博野公司不构成表见代理。</w:t>
      </w:r>
    </w:p>
    <w:p w:rsidR="007B7529" w:rsidRPr="0068037B" w:rsidRDefault="007B7529" w:rsidP="007B7529">
      <w:pPr>
        <w:spacing w:line="560" w:lineRule="exact"/>
        <w:ind w:firstLine="629"/>
        <w:rPr>
          <w:rFonts w:ascii="Times New Roman" w:eastAsia="黑体" w:hAnsi="Times New Roman"/>
          <w:sz w:val="32"/>
          <w:szCs w:val="32"/>
        </w:rPr>
      </w:pPr>
      <w:r w:rsidRPr="0068037B">
        <w:rPr>
          <w:rFonts w:ascii="Times New Roman" w:eastAsia="黑体" w:hAnsi="Times New Roman"/>
          <w:sz w:val="32"/>
          <w:szCs w:val="32"/>
        </w:rPr>
        <w:t>四、二审存在问题及原因</w:t>
      </w:r>
    </w:p>
    <w:p w:rsidR="007B7529" w:rsidRPr="0068037B" w:rsidRDefault="007B7529" w:rsidP="007B7529">
      <w:pPr>
        <w:spacing w:line="560" w:lineRule="exact"/>
        <w:ind w:firstLine="629"/>
        <w:rPr>
          <w:rFonts w:ascii="Times New Roman" w:eastAsia="方正仿宋_GBK" w:hAnsi="Times New Roman"/>
          <w:sz w:val="32"/>
          <w:szCs w:val="32"/>
        </w:rPr>
      </w:pPr>
      <w:r w:rsidRPr="0068037B">
        <w:rPr>
          <w:rFonts w:ascii="Times New Roman" w:eastAsia="方正仿宋_GBK" w:hAnsi="Times New Roman"/>
          <w:sz w:val="32"/>
          <w:szCs w:val="32"/>
        </w:rPr>
        <w:t>二审合议庭对于本案是否构成表见代理的认识不一致，多数意见同意一审观点，认为构成表见代理；少数意见认为张加亮未尽到谨慎审查义务，主观上没有达到善意且无过失，不构成表见代理，合议庭最终以多数意见处理。二审与再审的分歧也是二审合议庭多数意见和少数意见的分歧，实质是对于</w:t>
      </w:r>
      <w:r w:rsidRPr="0068037B">
        <w:rPr>
          <w:rFonts w:ascii="Times New Roman" w:eastAsia="方正仿宋_GBK" w:hAnsi="Times New Roman"/>
          <w:sz w:val="32"/>
          <w:szCs w:val="32"/>
        </w:rPr>
        <w:t>“</w:t>
      </w:r>
      <w:r w:rsidRPr="0068037B">
        <w:rPr>
          <w:rFonts w:ascii="Times New Roman" w:eastAsia="方正仿宋_GBK" w:hAnsi="Times New Roman"/>
          <w:sz w:val="32"/>
          <w:szCs w:val="32"/>
        </w:rPr>
        <w:t>善意且无过失</w:t>
      </w:r>
      <w:r w:rsidRPr="0068037B">
        <w:rPr>
          <w:rFonts w:ascii="Times New Roman" w:eastAsia="方正仿宋_GBK" w:hAnsi="Times New Roman"/>
          <w:sz w:val="32"/>
          <w:szCs w:val="32"/>
        </w:rPr>
        <w:t>”</w:t>
      </w:r>
      <w:r w:rsidRPr="0068037B">
        <w:rPr>
          <w:rFonts w:ascii="Times New Roman" w:eastAsia="方正仿宋_GBK" w:hAnsi="Times New Roman"/>
          <w:sz w:val="32"/>
          <w:szCs w:val="32"/>
        </w:rPr>
        <w:t>审查的度的把握。因建设工程多涉及底层民工工资的民生问题，做工一方常常处于弱势，为平衡利益，司法实践中对表见代理等认定标准掌握有不同，二审是按工程中承包人在现有条件下一般能够掌握信息为标准认定合同相对方是否</w:t>
      </w:r>
      <w:r w:rsidRPr="0068037B">
        <w:rPr>
          <w:rFonts w:ascii="Times New Roman" w:eastAsia="方正仿宋_GBK" w:hAnsi="Times New Roman"/>
          <w:sz w:val="32"/>
          <w:szCs w:val="32"/>
        </w:rPr>
        <w:t>“</w:t>
      </w:r>
      <w:r w:rsidRPr="0068037B">
        <w:rPr>
          <w:rFonts w:ascii="Times New Roman" w:eastAsia="方正仿宋_GBK" w:hAnsi="Times New Roman"/>
          <w:sz w:val="32"/>
          <w:szCs w:val="32"/>
        </w:rPr>
        <w:t>善意且无过失</w:t>
      </w:r>
      <w:r w:rsidRPr="0068037B">
        <w:rPr>
          <w:rFonts w:ascii="Times New Roman" w:eastAsia="方正仿宋_GBK" w:hAnsi="Times New Roman"/>
          <w:sz w:val="32"/>
          <w:szCs w:val="32"/>
        </w:rPr>
        <w:t>”</w:t>
      </w:r>
      <w:r w:rsidRPr="0068037B">
        <w:rPr>
          <w:rFonts w:ascii="Times New Roman" w:eastAsia="方正仿宋_GBK" w:hAnsi="Times New Roman"/>
          <w:sz w:val="32"/>
          <w:szCs w:val="32"/>
        </w:rPr>
        <w:t>，再审是严格按司法解释规定查找合同相对方是否</w:t>
      </w:r>
      <w:r w:rsidRPr="0068037B">
        <w:rPr>
          <w:rFonts w:ascii="Times New Roman" w:eastAsia="方正仿宋_GBK" w:hAnsi="Times New Roman"/>
          <w:sz w:val="32"/>
          <w:szCs w:val="32"/>
        </w:rPr>
        <w:t>“</w:t>
      </w:r>
      <w:r w:rsidRPr="0068037B">
        <w:rPr>
          <w:rFonts w:ascii="Times New Roman" w:eastAsia="方正仿宋_GBK" w:hAnsi="Times New Roman"/>
          <w:sz w:val="32"/>
          <w:szCs w:val="32"/>
        </w:rPr>
        <w:t>善意且无过失</w:t>
      </w:r>
      <w:r w:rsidRPr="0068037B">
        <w:rPr>
          <w:rFonts w:ascii="Times New Roman" w:eastAsia="方正仿宋_GBK" w:hAnsi="Times New Roman"/>
          <w:sz w:val="32"/>
          <w:szCs w:val="32"/>
        </w:rPr>
        <w:t>”</w:t>
      </w:r>
      <w:r w:rsidRPr="0068037B">
        <w:rPr>
          <w:rFonts w:ascii="Times New Roman" w:eastAsia="方正仿宋_GBK" w:hAnsi="Times New Roman"/>
          <w:sz w:val="32"/>
          <w:szCs w:val="32"/>
        </w:rPr>
        <w:t>，二者存在标准上的不一致。</w:t>
      </w:r>
    </w:p>
    <w:p w:rsidR="007B7529" w:rsidRPr="0068037B" w:rsidRDefault="007B7529" w:rsidP="007B7529">
      <w:pPr>
        <w:spacing w:line="560" w:lineRule="exact"/>
        <w:ind w:firstLine="629"/>
        <w:rPr>
          <w:rFonts w:ascii="Times New Roman" w:eastAsia="黑体" w:hAnsi="Times New Roman"/>
          <w:sz w:val="32"/>
          <w:szCs w:val="32"/>
        </w:rPr>
      </w:pPr>
      <w:r w:rsidRPr="0068037B">
        <w:rPr>
          <w:rFonts w:ascii="Times New Roman" w:eastAsia="黑体" w:hAnsi="Times New Roman"/>
          <w:sz w:val="32"/>
          <w:szCs w:val="32"/>
        </w:rPr>
        <w:t>五、整改措施</w:t>
      </w:r>
    </w:p>
    <w:p w:rsidR="007B7529" w:rsidRPr="0068037B" w:rsidRDefault="007B7529" w:rsidP="007B7529">
      <w:pPr>
        <w:spacing w:line="560" w:lineRule="exact"/>
        <w:ind w:firstLineChars="200" w:firstLine="640"/>
        <w:rPr>
          <w:rFonts w:ascii="Times New Roman" w:eastAsia="方正仿宋_GBK" w:hAnsi="Times New Roman"/>
          <w:sz w:val="32"/>
          <w:szCs w:val="32"/>
        </w:rPr>
      </w:pPr>
      <w:r w:rsidRPr="0068037B">
        <w:rPr>
          <w:rFonts w:ascii="Times New Roman" w:eastAsia="方正仿宋_GBK" w:hAnsi="Times New Roman"/>
          <w:sz w:val="32"/>
          <w:szCs w:val="32"/>
        </w:rPr>
        <w:t>一是加强学习，转换观念。对最高法院及高院关于相关问题的处理意见和观点，及时掌握，适时调整，以适应案件处理的需要。</w:t>
      </w:r>
    </w:p>
    <w:p w:rsidR="007B7529" w:rsidRDefault="007B7529" w:rsidP="007B7529">
      <w:pPr>
        <w:spacing w:line="560" w:lineRule="exact"/>
        <w:ind w:firstLineChars="200" w:firstLine="640"/>
        <w:rPr>
          <w:rFonts w:ascii="Times New Roman" w:eastAsia="方正仿宋_GBK" w:hAnsi="Times New Roman"/>
          <w:sz w:val="32"/>
          <w:szCs w:val="32"/>
        </w:rPr>
      </w:pPr>
      <w:r w:rsidRPr="0068037B">
        <w:rPr>
          <w:rFonts w:ascii="Times New Roman" w:eastAsia="方正仿宋_GBK" w:hAnsi="Times New Roman"/>
          <w:sz w:val="32"/>
          <w:szCs w:val="32"/>
        </w:rPr>
        <w:t>二是严格落实查询检索制度，避免经验主义，遇到重大分歧，建议提交专业法官会讨论，多听听意见，拓展思路，争取更</w:t>
      </w:r>
      <w:r>
        <w:rPr>
          <w:rFonts w:ascii="Times New Roman" w:eastAsia="方正仿宋_GBK" w:hAnsi="Times New Roman" w:hint="eastAsia"/>
          <w:sz w:val="32"/>
          <w:szCs w:val="32"/>
        </w:rPr>
        <w:t>妥</w:t>
      </w:r>
      <w:r w:rsidRPr="0068037B">
        <w:rPr>
          <w:rFonts w:ascii="Times New Roman" w:eastAsia="方正仿宋_GBK" w:hAnsi="Times New Roman"/>
          <w:sz w:val="32"/>
          <w:szCs w:val="32"/>
        </w:rPr>
        <w:t>的处理结果。</w:t>
      </w:r>
    </w:p>
    <w:p w:rsidR="00443762" w:rsidRDefault="00443762" w:rsidP="007B7529">
      <w:pPr>
        <w:spacing w:line="560" w:lineRule="exact"/>
        <w:ind w:firstLineChars="200" w:firstLine="640"/>
        <w:rPr>
          <w:rFonts w:ascii="Times New Roman" w:eastAsia="方正仿宋_GBK" w:hAnsi="Times New Roman"/>
          <w:sz w:val="32"/>
          <w:szCs w:val="32"/>
        </w:rPr>
      </w:pPr>
    </w:p>
    <w:p w:rsidR="007B7529" w:rsidRPr="0068037B" w:rsidRDefault="007B7529" w:rsidP="007B7529">
      <w:pPr>
        <w:spacing w:line="560" w:lineRule="exact"/>
        <w:ind w:firstLineChars="200" w:firstLine="640"/>
        <w:rPr>
          <w:rFonts w:ascii="Times New Roman" w:eastAsia="方正仿宋_GBK" w:hAnsi="Times New Roman"/>
          <w:sz w:val="32"/>
          <w:szCs w:val="32"/>
        </w:rPr>
      </w:pPr>
    </w:p>
    <w:p w:rsidR="007B7529" w:rsidRPr="0068037B" w:rsidRDefault="007B7529" w:rsidP="007B7529">
      <w:pPr>
        <w:spacing w:line="560" w:lineRule="exact"/>
        <w:ind w:firstLine="629"/>
        <w:jc w:val="center"/>
        <w:rPr>
          <w:rFonts w:ascii="Times New Roman" w:eastAsia="方正小标宋_GBK" w:hAnsi="Times New Roman"/>
          <w:b/>
          <w:sz w:val="40"/>
          <w:szCs w:val="40"/>
        </w:rPr>
      </w:pPr>
      <w:r w:rsidRPr="0068037B">
        <w:rPr>
          <w:rFonts w:ascii="Times New Roman" w:eastAsia="方正小标宋_GBK" w:hAnsi="Times New Roman"/>
          <w:b/>
          <w:sz w:val="40"/>
          <w:szCs w:val="40"/>
        </w:rPr>
        <w:t>5</w:t>
      </w:r>
      <w:r w:rsidRPr="0068037B">
        <w:rPr>
          <w:rFonts w:ascii="Times New Roman" w:eastAsia="方正小标宋_GBK" w:hAnsi="Times New Roman"/>
          <w:b/>
          <w:sz w:val="40"/>
          <w:szCs w:val="40"/>
        </w:rPr>
        <w:t>、重庆市第五中级人民法院</w:t>
      </w:r>
    </w:p>
    <w:p w:rsidR="007B7529" w:rsidRPr="0068037B" w:rsidRDefault="00443762" w:rsidP="007B7529">
      <w:pPr>
        <w:spacing w:line="560" w:lineRule="exact"/>
        <w:jc w:val="center"/>
        <w:rPr>
          <w:rFonts w:ascii="Times New Roman" w:eastAsia="方正小标宋_GBK" w:hAnsi="Times New Roman"/>
          <w:b/>
          <w:sz w:val="40"/>
          <w:szCs w:val="40"/>
        </w:rPr>
      </w:pPr>
      <w:r>
        <w:rPr>
          <w:rFonts w:ascii="Times New Roman" w:eastAsia="方正小标宋_GBK" w:hAnsi="Times New Roman" w:hint="eastAsia"/>
          <w:b/>
          <w:sz w:val="40"/>
          <w:szCs w:val="40"/>
        </w:rPr>
        <w:t>（</w:t>
      </w:r>
      <w:r>
        <w:rPr>
          <w:rFonts w:ascii="Times New Roman" w:eastAsia="方正小标宋_GBK" w:hAnsi="Times New Roman"/>
          <w:b/>
          <w:sz w:val="40"/>
          <w:szCs w:val="40"/>
        </w:rPr>
        <w:t>2017</w:t>
      </w:r>
      <w:r>
        <w:rPr>
          <w:rFonts w:ascii="Times New Roman" w:eastAsia="方正小标宋_GBK" w:hAnsi="Times New Roman" w:hint="eastAsia"/>
          <w:b/>
          <w:sz w:val="40"/>
          <w:szCs w:val="40"/>
        </w:rPr>
        <w:t>）</w:t>
      </w:r>
      <w:r w:rsidR="007B7529" w:rsidRPr="0068037B">
        <w:rPr>
          <w:rFonts w:ascii="Times New Roman" w:eastAsia="方正小标宋_GBK" w:hAnsi="Times New Roman"/>
          <w:b/>
          <w:sz w:val="40"/>
          <w:szCs w:val="40"/>
        </w:rPr>
        <w:t>渝</w:t>
      </w:r>
      <w:r w:rsidR="007B7529" w:rsidRPr="0068037B">
        <w:rPr>
          <w:rFonts w:ascii="Times New Roman" w:eastAsia="方正小标宋_GBK" w:hAnsi="Times New Roman"/>
          <w:b/>
          <w:sz w:val="40"/>
          <w:szCs w:val="40"/>
        </w:rPr>
        <w:t>05</w:t>
      </w:r>
      <w:r w:rsidR="007B7529" w:rsidRPr="0068037B">
        <w:rPr>
          <w:rFonts w:ascii="Times New Roman" w:eastAsia="方正小标宋_GBK" w:hAnsi="Times New Roman"/>
          <w:b/>
          <w:sz w:val="40"/>
          <w:szCs w:val="40"/>
        </w:rPr>
        <w:t>民终</w:t>
      </w:r>
      <w:r w:rsidR="007B7529" w:rsidRPr="0068037B">
        <w:rPr>
          <w:rFonts w:ascii="Times New Roman" w:eastAsia="方正小标宋_GBK" w:hAnsi="Times New Roman"/>
          <w:b/>
          <w:sz w:val="40"/>
          <w:szCs w:val="40"/>
        </w:rPr>
        <w:t>7766</w:t>
      </w:r>
      <w:r w:rsidR="007B7529" w:rsidRPr="0068037B">
        <w:rPr>
          <w:rFonts w:ascii="Times New Roman" w:eastAsia="方正小标宋_GBK" w:hAnsi="Times New Roman"/>
          <w:b/>
          <w:sz w:val="40"/>
          <w:szCs w:val="40"/>
        </w:rPr>
        <w:t>号买卖合同纠纷案</w:t>
      </w:r>
    </w:p>
    <w:p w:rsidR="007B7529" w:rsidRPr="0068037B" w:rsidRDefault="007B7529" w:rsidP="007B7529">
      <w:pPr>
        <w:spacing w:line="560" w:lineRule="exact"/>
        <w:jc w:val="center"/>
        <w:rPr>
          <w:rFonts w:ascii="Times New Roman" w:eastAsia="方正小标宋简体" w:hAnsi="Times New Roman"/>
          <w:b/>
          <w:sz w:val="32"/>
          <w:szCs w:val="32"/>
        </w:rPr>
      </w:pPr>
      <w:r w:rsidRPr="0068037B">
        <w:rPr>
          <w:rFonts w:ascii="Times New Roman" w:eastAsia="方正小标宋_GBK" w:hAnsi="Times New Roman"/>
          <w:b/>
          <w:sz w:val="40"/>
          <w:szCs w:val="40"/>
        </w:rPr>
        <w:t>自查报告（节录）</w:t>
      </w:r>
    </w:p>
    <w:p w:rsidR="007B7529" w:rsidRPr="0068037B" w:rsidRDefault="007B7529" w:rsidP="007B7529">
      <w:pPr>
        <w:spacing w:line="560" w:lineRule="exact"/>
        <w:ind w:firstLine="629"/>
        <w:rPr>
          <w:rFonts w:ascii="Times New Roman" w:eastAsia="方正仿宋_GBK" w:hAnsi="Times New Roman"/>
          <w:sz w:val="32"/>
          <w:szCs w:val="32"/>
        </w:rPr>
      </w:pPr>
    </w:p>
    <w:p w:rsidR="007B7529" w:rsidRPr="0068037B" w:rsidRDefault="007B7529" w:rsidP="007B7529">
      <w:pPr>
        <w:spacing w:line="560" w:lineRule="exact"/>
        <w:ind w:firstLine="630"/>
        <w:rPr>
          <w:rFonts w:ascii="Times New Roman" w:eastAsia="黑体" w:hAnsi="Times New Roman"/>
          <w:kern w:val="0"/>
          <w:sz w:val="32"/>
          <w:szCs w:val="32"/>
          <w:lang w:val="zh-CN"/>
        </w:rPr>
      </w:pPr>
      <w:r w:rsidRPr="0068037B">
        <w:rPr>
          <w:rFonts w:ascii="Times New Roman" w:eastAsia="黑体" w:hAnsi="Times New Roman"/>
          <w:kern w:val="0"/>
          <w:sz w:val="32"/>
          <w:szCs w:val="32"/>
          <w:lang w:val="zh-CN"/>
        </w:rPr>
        <w:t>一、基本案情</w:t>
      </w:r>
    </w:p>
    <w:p w:rsidR="007B7529" w:rsidRPr="0068037B" w:rsidRDefault="007B7529" w:rsidP="007B7529">
      <w:pPr>
        <w:spacing w:line="560" w:lineRule="exact"/>
        <w:ind w:firstLine="640"/>
        <w:rPr>
          <w:rFonts w:ascii="Times New Roman" w:eastAsia="方正仿宋_GBK" w:hAnsi="Times New Roman"/>
          <w:sz w:val="32"/>
          <w:szCs w:val="32"/>
        </w:rPr>
      </w:pPr>
      <w:r w:rsidRPr="0068037B">
        <w:rPr>
          <w:rFonts w:ascii="Times New Roman" w:eastAsia="方正仿宋_GBK" w:hAnsi="Times New Roman"/>
          <w:sz w:val="32"/>
          <w:szCs w:val="32"/>
        </w:rPr>
        <w:t>2011</w:t>
      </w:r>
      <w:r w:rsidRPr="0068037B">
        <w:rPr>
          <w:rFonts w:ascii="Times New Roman" w:eastAsia="方正仿宋_GBK" w:hAnsi="Times New Roman"/>
          <w:sz w:val="32"/>
          <w:szCs w:val="32"/>
        </w:rPr>
        <w:t>年</w:t>
      </w:r>
      <w:r w:rsidRPr="0068037B">
        <w:rPr>
          <w:rFonts w:ascii="Times New Roman" w:eastAsia="方正仿宋_GBK" w:hAnsi="Times New Roman"/>
          <w:sz w:val="32"/>
          <w:szCs w:val="32"/>
        </w:rPr>
        <w:t>5</w:t>
      </w:r>
      <w:r w:rsidRPr="0068037B">
        <w:rPr>
          <w:rFonts w:ascii="Times New Roman" w:eastAsia="方正仿宋_GBK" w:hAnsi="Times New Roman"/>
          <w:sz w:val="32"/>
          <w:szCs w:val="32"/>
        </w:rPr>
        <w:t>月</w:t>
      </w:r>
      <w:r w:rsidRPr="0068037B">
        <w:rPr>
          <w:rFonts w:ascii="Times New Roman" w:eastAsia="方正仿宋_GBK" w:hAnsi="Times New Roman"/>
          <w:sz w:val="32"/>
          <w:szCs w:val="32"/>
        </w:rPr>
        <w:t>16</w:t>
      </w:r>
      <w:r w:rsidRPr="0068037B">
        <w:rPr>
          <w:rFonts w:ascii="Times New Roman" w:eastAsia="方正仿宋_GBK" w:hAnsi="Times New Roman"/>
          <w:sz w:val="32"/>
          <w:szCs w:val="32"/>
        </w:rPr>
        <w:t>日，莱克公司与旗能公司双方签订《重庆旗能电铝有限公司预焙槽车间屋面通风器技术协议书》，由旗能公司作为买方，莱克公司作为卖方就莱克公司向旗能公司出售并安装屋面通风器达成协议。双方在协议中就屋面通风器的技术规范等进行了具体约定。其中，有如下约定内容：</w:t>
      </w:r>
      <w:r w:rsidRPr="0068037B">
        <w:rPr>
          <w:rFonts w:ascii="Times New Roman" w:eastAsia="方正仿宋_GBK" w:hAnsi="Times New Roman"/>
          <w:sz w:val="32"/>
          <w:szCs w:val="32"/>
        </w:rPr>
        <w:t>“</w:t>
      </w:r>
      <w:r w:rsidRPr="0068037B">
        <w:rPr>
          <w:rFonts w:ascii="Times New Roman" w:eastAsia="方正仿宋_GBK" w:hAnsi="Times New Roman"/>
          <w:sz w:val="32"/>
          <w:szCs w:val="32"/>
        </w:rPr>
        <w:t>屋面通风器的设计、制作、安装</w:t>
      </w:r>
      <w:r w:rsidRPr="0068037B">
        <w:rPr>
          <w:rFonts w:ascii="Times New Roman" w:eastAsia="方正仿宋_GBK" w:hAnsi="Times New Roman"/>
          <w:sz w:val="32"/>
          <w:szCs w:val="32"/>
        </w:rPr>
        <w:t>……</w:t>
      </w:r>
      <w:r w:rsidRPr="0068037B">
        <w:rPr>
          <w:rFonts w:ascii="Times New Roman" w:eastAsia="方正仿宋_GBK" w:hAnsi="Times New Roman"/>
          <w:sz w:val="32"/>
          <w:szCs w:val="32"/>
        </w:rPr>
        <w:t>，有效防止空气倒灌，可靠防止雨雪渗漏以及采取必要的防结露措施，并能长期经受当地的风、大气、雨雪、粉尘的侵蚀。</w:t>
      </w:r>
      <w:r w:rsidRPr="0068037B">
        <w:rPr>
          <w:rFonts w:ascii="Times New Roman" w:eastAsia="方正仿宋_GBK" w:hAnsi="Times New Roman"/>
          <w:sz w:val="32"/>
          <w:szCs w:val="32"/>
        </w:rPr>
        <w:t>”“</w:t>
      </w:r>
      <w:r w:rsidRPr="0068037B">
        <w:rPr>
          <w:rFonts w:ascii="Times New Roman" w:eastAsia="方正仿宋_GBK" w:hAnsi="Times New Roman"/>
          <w:sz w:val="32"/>
          <w:szCs w:val="32"/>
        </w:rPr>
        <w:t>通风器的防雨、防水考虑工程地点的气候特点，做到不渗、不漏。</w:t>
      </w:r>
      <w:r w:rsidRPr="0068037B">
        <w:rPr>
          <w:rFonts w:ascii="Times New Roman" w:eastAsia="方正仿宋_GBK" w:hAnsi="Times New Roman"/>
          <w:sz w:val="32"/>
          <w:szCs w:val="32"/>
        </w:rPr>
        <w:t>”“</w:t>
      </w:r>
      <w:r w:rsidRPr="0068037B">
        <w:rPr>
          <w:rFonts w:ascii="Times New Roman" w:eastAsia="方正仿宋_GBK" w:hAnsi="Times New Roman"/>
          <w:sz w:val="32"/>
          <w:szCs w:val="32"/>
        </w:rPr>
        <w:t>本项目验收合格后，质量保证期限为</w:t>
      </w:r>
      <w:r w:rsidRPr="0068037B">
        <w:rPr>
          <w:rFonts w:ascii="Times New Roman" w:eastAsia="方正仿宋_GBK" w:hAnsi="Times New Roman"/>
          <w:sz w:val="32"/>
          <w:szCs w:val="32"/>
        </w:rPr>
        <w:t>1</w:t>
      </w:r>
      <w:r w:rsidRPr="0068037B">
        <w:rPr>
          <w:rFonts w:ascii="Times New Roman" w:eastAsia="方正仿宋_GBK" w:hAnsi="Times New Roman"/>
          <w:sz w:val="32"/>
          <w:szCs w:val="32"/>
        </w:rPr>
        <w:t>年，在保证期内如有质量问题，卖方在接到用户通知一小时内给予答复，双方协商去现场服务，做到服务不结束，人员不撤离。</w:t>
      </w:r>
      <w:r w:rsidRPr="0068037B">
        <w:rPr>
          <w:rFonts w:ascii="Times New Roman" w:eastAsia="方正仿宋_GBK" w:hAnsi="Times New Roman"/>
          <w:sz w:val="32"/>
          <w:szCs w:val="32"/>
        </w:rPr>
        <w:t>”“</w:t>
      </w:r>
      <w:r w:rsidRPr="0068037B">
        <w:rPr>
          <w:rFonts w:ascii="Times New Roman" w:eastAsia="方正仿宋_GBK" w:hAnsi="Times New Roman"/>
          <w:sz w:val="32"/>
          <w:szCs w:val="32"/>
        </w:rPr>
        <w:t>在规定的质保期内，卖方对由于设计、工艺或材料的缺陷而造成的任何缺陷和故障负责，对产品进行免费维修或更换。</w:t>
      </w:r>
      <w:r w:rsidRPr="0068037B">
        <w:rPr>
          <w:rFonts w:ascii="Times New Roman" w:eastAsia="方正仿宋_GBK" w:hAnsi="Times New Roman"/>
          <w:sz w:val="32"/>
          <w:szCs w:val="32"/>
        </w:rPr>
        <w:t>”</w:t>
      </w:r>
    </w:p>
    <w:p w:rsidR="007B7529" w:rsidRPr="0068037B" w:rsidRDefault="007B7529" w:rsidP="007B7529">
      <w:pPr>
        <w:spacing w:line="560" w:lineRule="exact"/>
        <w:ind w:firstLine="640"/>
        <w:rPr>
          <w:rFonts w:ascii="Times New Roman" w:eastAsia="方正仿宋_GBK" w:hAnsi="Times New Roman"/>
          <w:sz w:val="32"/>
          <w:szCs w:val="32"/>
        </w:rPr>
      </w:pPr>
      <w:r w:rsidRPr="0068037B">
        <w:rPr>
          <w:rFonts w:ascii="Times New Roman" w:eastAsia="方正仿宋_GBK" w:hAnsi="Times New Roman"/>
          <w:sz w:val="32"/>
          <w:szCs w:val="32"/>
        </w:rPr>
        <w:t>2011</w:t>
      </w:r>
      <w:r w:rsidRPr="0068037B">
        <w:rPr>
          <w:rFonts w:ascii="Times New Roman" w:eastAsia="方正仿宋_GBK" w:hAnsi="Times New Roman"/>
          <w:sz w:val="32"/>
          <w:szCs w:val="32"/>
        </w:rPr>
        <w:t>年</w:t>
      </w:r>
      <w:r w:rsidRPr="0068037B">
        <w:rPr>
          <w:rFonts w:ascii="Times New Roman" w:eastAsia="方正仿宋_GBK" w:hAnsi="Times New Roman"/>
          <w:sz w:val="32"/>
          <w:szCs w:val="32"/>
        </w:rPr>
        <w:t>5</w:t>
      </w:r>
      <w:r w:rsidRPr="0068037B">
        <w:rPr>
          <w:rFonts w:ascii="Times New Roman" w:eastAsia="方正仿宋_GBK" w:hAnsi="Times New Roman"/>
          <w:sz w:val="32"/>
          <w:szCs w:val="32"/>
        </w:rPr>
        <w:t>月</w:t>
      </w:r>
      <w:r w:rsidRPr="0068037B">
        <w:rPr>
          <w:rFonts w:ascii="Times New Roman" w:eastAsia="方正仿宋_GBK" w:hAnsi="Times New Roman"/>
          <w:sz w:val="32"/>
          <w:szCs w:val="32"/>
        </w:rPr>
        <w:t>19</w:t>
      </w:r>
      <w:r w:rsidRPr="0068037B">
        <w:rPr>
          <w:rFonts w:ascii="Times New Roman" w:eastAsia="方正仿宋_GBK" w:hAnsi="Times New Roman"/>
          <w:sz w:val="32"/>
          <w:szCs w:val="32"/>
        </w:rPr>
        <w:t>日，由旗能公司作为买方，莱克公司作为卖方，双方签订《屋面通风器设备买卖合同》，就屋面通风器价款、付款方式、交货方式等进行明确约定，并约定莱克公司提供的技术资料、技术服务等双方签订的技术协议为准。</w:t>
      </w:r>
    </w:p>
    <w:p w:rsidR="007B7529" w:rsidRPr="0068037B" w:rsidRDefault="007B7529" w:rsidP="007B7529">
      <w:pPr>
        <w:spacing w:line="560" w:lineRule="exact"/>
        <w:ind w:firstLine="640"/>
        <w:rPr>
          <w:rFonts w:ascii="Times New Roman" w:eastAsia="方正仿宋_GBK" w:hAnsi="Times New Roman"/>
          <w:sz w:val="32"/>
          <w:szCs w:val="32"/>
        </w:rPr>
      </w:pPr>
      <w:r w:rsidRPr="0068037B">
        <w:rPr>
          <w:rFonts w:ascii="Times New Roman" w:eastAsia="方正仿宋_GBK" w:hAnsi="Times New Roman"/>
          <w:sz w:val="32"/>
          <w:szCs w:val="32"/>
        </w:rPr>
        <w:t>2011</w:t>
      </w:r>
      <w:r w:rsidRPr="0068037B">
        <w:rPr>
          <w:rFonts w:ascii="Times New Roman" w:eastAsia="方正仿宋_GBK" w:hAnsi="Times New Roman"/>
          <w:sz w:val="32"/>
          <w:szCs w:val="32"/>
        </w:rPr>
        <w:t>年</w:t>
      </w:r>
      <w:r w:rsidRPr="0068037B">
        <w:rPr>
          <w:rFonts w:ascii="Times New Roman" w:eastAsia="方正仿宋_GBK" w:hAnsi="Times New Roman"/>
          <w:sz w:val="32"/>
          <w:szCs w:val="32"/>
        </w:rPr>
        <w:t>5</w:t>
      </w:r>
      <w:r w:rsidRPr="0068037B">
        <w:rPr>
          <w:rFonts w:ascii="Times New Roman" w:eastAsia="方正仿宋_GBK" w:hAnsi="Times New Roman"/>
          <w:sz w:val="32"/>
          <w:szCs w:val="32"/>
        </w:rPr>
        <w:t>月</w:t>
      </w:r>
      <w:r w:rsidRPr="0068037B">
        <w:rPr>
          <w:rFonts w:ascii="Times New Roman" w:eastAsia="方正仿宋_GBK" w:hAnsi="Times New Roman"/>
          <w:sz w:val="32"/>
          <w:szCs w:val="32"/>
        </w:rPr>
        <w:t>23</w:t>
      </w:r>
      <w:r w:rsidRPr="0068037B">
        <w:rPr>
          <w:rFonts w:ascii="Times New Roman" w:eastAsia="方正仿宋_GBK" w:hAnsi="Times New Roman"/>
          <w:sz w:val="32"/>
          <w:szCs w:val="32"/>
        </w:rPr>
        <w:t>日，由旗能公司作为原买方（作为甲方），由莱克公司作为原卖方（作为乙方），重庆能投集团作为丙方，三方签订《</w:t>
      </w:r>
      <w:r w:rsidRPr="0068037B">
        <w:rPr>
          <w:rFonts w:ascii="Times New Roman" w:eastAsia="方正仿宋_GBK" w:hAnsi="Times New Roman"/>
          <w:sz w:val="32"/>
          <w:szCs w:val="32"/>
        </w:rPr>
        <w:t>&lt;</w:t>
      </w:r>
      <w:r w:rsidRPr="0068037B">
        <w:rPr>
          <w:rFonts w:ascii="Times New Roman" w:eastAsia="方正仿宋_GBK" w:hAnsi="Times New Roman"/>
          <w:sz w:val="32"/>
          <w:szCs w:val="32"/>
        </w:rPr>
        <w:t>重庆铝业环保搬迁大板锭项目设备采购合同</w:t>
      </w:r>
      <w:r w:rsidRPr="0068037B">
        <w:rPr>
          <w:rFonts w:ascii="Times New Roman" w:eastAsia="方正仿宋_GBK" w:hAnsi="Times New Roman"/>
          <w:sz w:val="32"/>
          <w:szCs w:val="32"/>
        </w:rPr>
        <w:t>&gt;</w:t>
      </w:r>
      <w:r w:rsidRPr="0068037B">
        <w:rPr>
          <w:rFonts w:ascii="Times New Roman" w:eastAsia="方正仿宋_GBK" w:hAnsi="Times New Roman"/>
          <w:sz w:val="32"/>
          <w:szCs w:val="32"/>
        </w:rPr>
        <w:t>权利义务转让协议》，约定：旗能公司、莱克公司双方于</w:t>
      </w:r>
      <w:r w:rsidRPr="0068037B">
        <w:rPr>
          <w:rFonts w:ascii="Times New Roman" w:eastAsia="方正仿宋_GBK" w:hAnsi="Times New Roman"/>
          <w:sz w:val="32"/>
          <w:szCs w:val="32"/>
        </w:rPr>
        <w:t>2011</w:t>
      </w:r>
      <w:r w:rsidRPr="0068037B">
        <w:rPr>
          <w:rFonts w:ascii="Times New Roman" w:eastAsia="方正仿宋_GBK" w:hAnsi="Times New Roman"/>
          <w:sz w:val="32"/>
          <w:szCs w:val="32"/>
        </w:rPr>
        <w:t>年</w:t>
      </w:r>
      <w:r w:rsidRPr="0068037B">
        <w:rPr>
          <w:rFonts w:ascii="Times New Roman" w:eastAsia="方正仿宋_GBK" w:hAnsi="Times New Roman"/>
          <w:sz w:val="32"/>
          <w:szCs w:val="32"/>
        </w:rPr>
        <w:t>5</w:t>
      </w:r>
      <w:r w:rsidRPr="0068037B">
        <w:rPr>
          <w:rFonts w:ascii="Times New Roman" w:eastAsia="方正仿宋_GBK" w:hAnsi="Times New Roman"/>
          <w:sz w:val="32"/>
          <w:szCs w:val="32"/>
        </w:rPr>
        <w:t>月</w:t>
      </w:r>
      <w:r w:rsidRPr="0068037B">
        <w:rPr>
          <w:rFonts w:ascii="Times New Roman" w:eastAsia="方正仿宋_GBK" w:hAnsi="Times New Roman"/>
          <w:sz w:val="32"/>
          <w:szCs w:val="32"/>
        </w:rPr>
        <w:t>19</w:t>
      </w:r>
      <w:r w:rsidRPr="0068037B">
        <w:rPr>
          <w:rFonts w:ascii="Times New Roman" w:eastAsia="方正仿宋_GBK" w:hAnsi="Times New Roman"/>
          <w:sz w:val="32"/>
          <w:szCs w:val="32"/>
        </w:rPr>
        <w:t>日签订的《重庆铝业环保搬迁大板锭项目屋面通风器设备采购合同》（含技术协议），经三方一致同意本协议生效之时旗能公司在原合同中享有的所有权利和承担的所有义务全部转移给重庆能投集团享有和承担。同时约定，莱克公司、重庆能投集团双方为进一步明确双方的权利义务关系，须严格按照原合同的内容重新签订《采购合同》。另约定，重庆能投集团将新签合同约定由重庆能投集团享有的权利（所有权除外）全部授权给旗能公司享有，旗能公司可直接向莱克公司提出履行要求和主张权利，旗能公司无须经过重庆能投集团许可，可直接按新合同向莱克公司履行。同日，由重庆能投集团作为买方单位（需方），莱克公司作为卖方单位（卖方），双方签订《设备买卖合同》。</w:t>
      </w:r>
    </w:p>
    <w:p w:rsidR="007B7529" w:rsidRPr="0068037B" w:rsidRDefault="007B7529" w:rsidP="007B7529">
      <w:pPr>
        <w:spacing w:line="560" w:lineRule="exact"/>
        <w:ind w:firstLine="640"/>
        <w:rPr>
          <w:rFonts w:ascii="Times New Roman" w:eastAsia="方正仿宋_GBK" w:hAnsi="Times New Roman"/>
          <w:sz w:val="32"/>
          <w:szCs w:val="32"/>
        </w:rPr>
      </w:pPr>
      <w:r w:rsidRPr="0068037B">
        <w:rPr>
          <w:rFonts w:ascii="Times New Roman" w:eastAsia="方正仿宋_GBK" w:hAnsi="Times New Roman"/>
          <w:sz w:val="32"/>
          <w:szCs w:val="32"/>
        </w:rPr>
        <w:t>莱克公司送货并完成安装后，</w:t>
      </w:r>
      <w:r w:rsidRPr="0068037B">
        <w:rPr>
          <w:rFonts w:ascii="Times New Roman" w:eastAsia="方正仿宋_GBK" w:hAnsi="Times New Roman"/>
          <w:sz w:val="32"/>
          <w:szCs w:val="32"/>
        </w:rPr>
        <w:t xml:space="preserve"> 2013</w:t>
      </w:r>
      <w:r w:rsidRPr="0068037B">
        <w:rPr>
          <w:rFonts w:ascii="Times New Roman" w:eastAsia="方正仿宋_GBK" w:hAnsi="Times New Roman"/>
          <w:sz w:val="32"/>
          <w:szCs w:val="32"/>
        </w:rPr>
        <w:t>年</w:t>
      </w:r>
      <w:r w:rsidRPr="0068037B">
        <w:rPr>
          <w:rFonts w:ascii="Times New Roman" w:eastAsia="方正仿宋_GBK" w:hAnsi="Times New Roman"/>
          <w:sz w:val="32"/>
          <w:szCs w:val="32"/>
        </w:rPr>
        <w:t>10</w:t>
      </w:r>
      <w:r w:rsidRPr="0068037B">
        <w:rPr>
          <w:rFonts w:ascii="Times New Roman" w:eastAsia="方正仿宋_GBK" w:hAnsi="Times New Roman"/>
          <w:sz w:val="32"/>
          <w:szCs w:val="32"/>
        </w:rPr>
        <w:t>月</w:t>
      </w:r>
      <w:r w:rsidRPr="0068037B">
        <w:rPr>
          <w:rFonts w:ascii="Times New Roman" w:eastAsia="方正仿宋_GBK" w:hAnsi="Times New Roman"/>
          <w:sz w:val="32"/>
          <w:szCs w:val="32"/>
        </w:rPr>
        <w:t>16</w:t>
      </w:r>
      <w:r w:rsidRPr="0068037B">
        <w:rPr>
          <w:rFonts w:ascii="Times New Roman" w:eastAsia="方正仿宋_GBK" w:hAnsi="Times New Roman"/>
          <w:sz w:val="32"/>
          <w:szCs w:val="32"/>
        </w:rPr>
        <w:t>日，张毅芳等二人代表监理公司在验收单上签字确认</w:t>
      </w:r>
      <w:r w:rsidRPr="0068037B">
        <w:rPr>
          <w:rFonts w:ascii="Times New Roman" w:eastAsia="方正仿宋_GBK" w:hAnsi="Times New Roman"/>
          <w:sz w:val="32"/>
          <w:szCs w:val="32"/>
        </w:rPr>
        <w:t>“</w:t>
      </w:r>
      <w:r w:rsidRPr="0068037B">
        <w:rPr>
          <w:rFonts w:ascii="Times New Roman" w:eastAsia="方正仿宋_GBK" w:hAnsi="Times New Roman"/>
          <w:sz w:val="32"/>
          <w:szCs w:val="32"/>
        </w:rPr>
        <w:t>已通过竣工验收，并运行</w:t>
      </w:r>
      <w:r w:rsidRPr="0068037B">
        <w:rPr>
          <w:rFonts w:ascii="Times New Roman" w:eastAsia="方正仿宋_GBK" w:hAnsi="Times New Roman"/>
          <w:sz w:val="32"/>
          <w:szCs w:val="32"/>
        </w:rPr>
        <w:t>15</w:t>
      </w:r>
      <w:r w:rsidRPr="0068037B">
        <w:rPr>
          <w:rFonts w:ascii="Times New Roman" w:eastAsia="方正仿宋_GBK" w:hAnsi="Times New Roman"/>
          <w:sz w:val="32"/>
          <w:szCs w:val="32"/>
        </w:rPr>
        <w:t>天，合格</w:t>
      </w:r>
      <w:r w:rsidRPr="0068037B">
        <w:rPr>
          <w:rFonts w:ascii="Times New Roman" w:eastAsia="方正仿宋_GBK" w:hAnsi="Times New Roman"/>
          <w:sz w:val="32"/>
          <w:szCs w:val="32"/>
        </w:rPr>
        <w:t>”</w:t>
      </w:r>
      <w:r w:rsidRPr="0068037B">
        <w:rPr>
          <w:rFonts w:ascii="Times New Roman" w:eastAsia="方正仿宋_GBK" w:hAnsi="Times New Roman"/>
          <w:sz w:val="32"/>
          <w:szCs w:val="32"/>
        </w:rPr>
        <w:t>，旗能公司生产管理部邹万军签字确认</w:t>
      </w:r>
      <w:r w:rsidRPr="0068037B">
        <w:rPr>
          <w:rFonts w:ascii="Times New Roman" w:eastAsia="方正仿宋_GBK" w:hAnsi="Times New Roman"/>
          <w:sz w:val="32"/>
          <w:szCs w:val="32"/>
        </w:rPr>
        <w:t>“</w:t>
      </w:r>
      <w:r w:rsidRPr="0068037B">
        <w:rPr>
          <w:rFonts w:ascii="Times New Roman" w:eastAsia="方正仿宋_GBK" w:hAnsi="Times New Roman"/>
          <w:sz w:val="32"/>
          <w:szCs w:val="32"/>
        </w:rPr>
        <w:t>同意</w:t>
      </w:r>
      <w:r w:rsidRPr="0068037B">
        <w:rPr>
          <w:rFonts w:ascii="Times New Roman" w:eastAsia="方正仿宋_GBK" w:hAnsi="Times New Roman"/>
          <w:sz w:val="32"/>
          <w:szCs w:val="32"/>
        </w:rPr>
        <w:t>”</w:t>
      </w:r>
      <w:r w:rsidRPr="0068037B">
        <w:rPr>
          <w:rFonts w:ascii="Times New Roman" w:eastAsia="方正仿宋_GBK" w:hAnsi="Times New Roman"/>
          <w:sz w:val="32"/>
          <w:szCs w:val="32"/>
        </w:rPr>
        <w:t>并加盖包含文字为</w:t>
      </w:r>
      <w:r w:rsidRPr="0068037B">
        <w:rPr>
          <w:rFonts w:ascii="Times New Roman" w:eastAsia="方正仿宋_GBK" w:hAnsi="Times New Roman"/>
          <w:sz w:val="32"/>
          <w:szCs w:val="32"/>
        </w:rPr>
        <w:t>“</w:t>
      </w:r>
      <w:r w:rsidRPr="0068037B">
        <w:rPr>
          <w:rFonts w:ascii="Times New Roman" w:eastAsia="方正仿宋_GBK" w:hAnsi="Times New Roman"/>
          <w:sz w:val="32"/>
          <w:szCs w:val="32"/>
        </w:rPr>
        <w:t>重庆旗能电铝有限公司生产管理部</w:t>
      </w:r>
      <w:r w:rsidRPr="0068037B">
        <w:rPr>
          <w:rFonts w:ascii="Times New Roman" w:eastAsia="方正仿宋_GBK" w:hAnsi="Times New Roman"/>
          <w:sz w:val="32"/>
          <w:szCs w:val="32"/>
        </w:rPr>
        <w:t>”</w:t>
      </w:r>
      <w:r w:rsidRPr="0068037B">
        <w:rPr>
          <w:rFonts w:ascii="Times New Roman" w:eastAsia="方正仿宋_GBK" w:hAnsi="Times New Roman"/>
          <w:sz w:val="32"/>
          <w:szCs w:val="32"/>
        </w:rPr>
        <w:t>的印章，旗能公司质量安全部田进签字确认</w:t>
      </w:r>
      <w:r w:rsidRPr="0068037B">
        <w:rPr>
          <w:rFonts w:ascii="Times New Roman" w:eastAsia="方正仿宋_GBK" w:hAnsi="Times New Roman"/>
          <w:sz w:val="32"/>
          <w:szCs w:val="32"/>
        </w:rPr>
        <w:t>“</w:t>
      </w:r>
      <w:r w:rsidRPr="0068037B">
        <w:rPr>
          <w:rFonts w:ascii="Times New Roman" w:eastAsia="方正仿宋_GBK" w:hAnsi="Times New Roman"/>
          <w:sz w:val="32"/>
          <w:szCs w:val="32"/>
        </w:rPr>
        <w:t>同意铝业公司和监理意见</w:t>
      </w:r>
      <w:r w:rsidRPr="0068037B">
        <w:rPr>
          <w:rFonts w:ascii="Times New Roman" w:eastAsia="方正仿宋_GBK" w:hAnsi="Times New Roman"/>
          <w:sz w:val="32"/>
          <w:szCs w:val="32"/>
        </w:rPr>
        <w:t>”</w:t>
      </w:r>
      <w:r w:rsidRPr="0068037B">
        <w:rPr>
          <w:rFonts w:ascii="Times New Roman" w:eastAsia="方正仿宋_GBK" w:hAnsi="Times New Roman"/>
          <w:sz w:val="32"/>
          <w:szCs w:val="32"/>
        </w:rPr>
        <w:t>并加盖包含文字为</w:t>
      </w:r>
      <w:r w:rsidRPr="0068037B">
        <w:rPr>
          <w:rFonts w:ascii="Times New Roman" w:eastAsia="方正仿宋_GBK" w:hAnsi="Times New Roman"/>
          <w:sz w:val="32"/>
          <w:szCs w:val="32"/>
        </w:rPr>
        <w:t>“</w:t>
      </w:r>
      <w:r w:rsidRPr="0068037B">
        <w:rPr>
          <w:rFonts w:ascii="Times New Roman" w:eastAsia="方正仿宋_GBK" w:hAnsi="Times New Roman"/>
          <w:sz w:val="32"/>
          <w:szCs w:val="32"/>
        </w:rPr>
        <w:t>重庆旗能电铝有限公司质量安全部</w:t>
      </w:r>
      <w:r w:rsidRPr="0068037B">
        <w:rPr>
          <w:rFonts w:ascii="Times New Roman" w:eastAsia="方正仿宋_GBK" w:hAnsi="Times New Roman"/>
          <w:sz w:val="32"/>
          <w:szCs w:val="32"/>
        </w:rPr>
        <w:t>”</w:t>
      </w:r>
      <w:r w:rsidRPr="0068037B">
        <w:rPr>
          <w:rFonts w:ascii="Times New Roman" w:eastAsia="方正仿宋_GBK" w:hAnsi="Times New Roman"/>
          <w:sz w:val="32"/>
          <w:szCs w:val="32"/>
        </w:rPr>
        <w:t>的印章。</w:t>
      </w:r>
    </w:p>
    <w:p w:rsidR="007B7529" w:rsidRPr="0068037B" w:rsidRDefault="007B7529" w:rsidP="007B7529">
      <w:pPr>
        <w:spacing w:line="560" w:lineRule="exact"/>
        <w:ind w:firstLine="640"/>
        <w:rPr>
          <w:rFonts w:ascii="Times New Roman" w:eastAsia="方正仿宋_GBK" w:hAnsi="Times New Roman"/>
          <w:sz w:val="32"/>
          <w:szCs w:val="32"/>
        </w:rPr>
      </w:pPr>
      <w:r w:rsidRPr="0068037B">
        <w:rPr>
          <w:rFonts w:ascii="Times New Roman" w:eastAsia="方正仿宋_GBK" w:hAnsi="Times New Roman"/>
          <w:sz w:val="32"/>
          <w:szCs w:val="32"/>
        </w:rPr>
        <w:t>2014</w:t>
      </w:r>
      <w:r w:rsidRPr="0068037B">
        <w:rPr>
          <w:rFonts w:ascii="Times New Roman" w:eastAsia="方正仿宋_GBK" w:hAnsi="Times New Roman"/>
          <w:sz w:val="32"/>
          <w:szCs w:val="32"/>
        </w:rPr>
        <w:t>年</w:t>
      </w:r>
      <w:r w:rsidRPr="0068037B">
        <w:rPr>
          <w:rFonts w:ascii="Times New Roman" w:eastAsia="方正仿宋_GBK" w:hAnsi="Times New Roman"/>
          <w:sz w:val="32"/>
          <w:szCs w:val="32"/>
        </w:rPr>
        <w:t>7</w:t>
      </w:r>
      <w:r w:rsidRPr="0068037B">
        <w:rPr>
          <w:rFonts w:ascii="Times New Roman" w:eastAsia="方正仿宋_GBK" w:hAnsi="Times New Roman"/>
          <w:sz w:val="32"/>
          <w:szCs w:val="32"/>
        </w:rPr>
        <w:t>月</w:t>
      </w:r>
      <w:r w:rsidRPr="0068037B">
        <w:rPr>
          <w:rFonts w:ascii="Times New Roman" w:eastAsia="方正仿宋_GBK" w:hAnsi="Times New Roman"/>
          <w:sz w:val="32"/>
          <w:szCs w:val="32"/>
        </w:rPr>
        <w:t>8</w:t>
      </w:r>
      <w:r w:rsidRPr="0068037B">
        <w:rPr>
          <w:rFonts w:ascii="Times New Roman" w:eastAsia="方正仿宋_GBK" w:hAnsi="Times New Roman"/>
          <w:sz w:val="32"/>
          <w:szCs w:val="32"/>
        </w:rPr>
        <w:t>日，因在使用过程中，屋面通风器发生锈蚀、漏水等问题，旗能公司以传真方式致函莱克公司</w:t>
      </w:r>
      <w:r w:rsidRPr="0068037B">
        <w:rPr>
          <w:rFonts w:ascii="Times New Roman" w:eastAsia="方正仿宋_GBK" w:hAnsi="Times New Roman"/>
          <w:sz w:val="32"/>
          <w:szCs w:val="32"/>
        </w:rPr>
        <w:t>[</w:t>
      </w:r>
      <w:r w:rsidRPr="0068037B">
        <w:rPr>
          <w:rFonts w:ascii="Times New Roman" w:eastAsia="方正仿宋_GBK" w:hAnsi="Times New Roman"/>
          <w:sz w:val="32"/>
          <w:szCs w:val="32"/>
        </w:rPr>
        <w:t>函名为《关于督促到场处理屋面通风器漏雨问题的函》，要求莱克公司派员到场处理。并指出经，在发生问题后，莱克公司</w:t>
      </w:r>
      <w:r w:rsidRPr="0068037B">
        <w:rPr>
          <w:rFonts w:ascii="Times New Roman" w:eastAsia="方正仿宋_GBK" w:hAnsi="Times New Roman"/>
          <w:sz w:val="32"/>
          <w:szCs w:val="32"/>
        </w:rPr>
        <w:t>1</w:t>
      </w:r>
      <w:r w:rsidRPr="0068037B">
        <w:rPr>
          <w:rFonts w:ascii="Times New Roman" w:eastAsia="方正仿宋_GBK" w:hAnsi="Times New Roman"/>
          <w:sz w:val="32"/>
          <w:szCs w:val="32"/>
        </w:rPr>
        <w:t>名技术人员于</w:t>
      </w:r>
      <w:r w:rsidRPr="0068037B">
        <w:rPr>
          <w:rFonts w:ascii="Times New Roman" w:eastAsia="方正仿宋_GBK" w:hAnsi="Times New Roman"/>
          <w:sz w:val="32"/>
          <w:szCs w:val="32"/>
        </w:rPr>
        <w:t>6</w:t>
      </w:r>
      <w:r w:rsidRPr="0068037B">
        <w:rPr>
          <w:rFonts w:ascii="Times New Roman" w:eastAsia="方正仿宋_GBK" w:hAnsi="Times New Roman"/>
          <w:sz w:val="32"/>
          <w:szCs w:val="32"/>
        </w:rPr>
        <w:t>月</w:t>
      </w:r>
      <w:r w:rsidRPr="0068037B">
        <w:rPr>
          <w:rFonts w:ascii="Times New Roman" w:eastAsia="方正仿宋_GBK" w:hAnsi="Times New Roman"/>
          <w:sz w:val="32"/>
          <w:szCs w:val="32"/>
        </w:rPr>
        <w:t>17</w:t>
      </w:r>
      <w:r w:rsidRPr="0068037B">
        <w:rPr>
          <w:rFonts w:ascii="Times New Roman" w:eastAsia="方正仿宋_GBK" w:hAnsi="Times New Roman"/>
          <w:sz w:val="32"/>
          <w:szCs w:val="32"/>
        </w:rPr>
        <w:t>日曾到现场察看，后自行离开，导致问题搁置，要求莱克公司</w:t>
      </w:r>
      <w:r w:rsidRPr="0068037B">
        <w:rPr>
          <w:rFonts w:ascii="Times New Roman" w:eastAsia="方正仿宋_GBK" w:hAnsi="Times New Roman"/>
          <w:sz w:val="32"/>
          <w:szCs w:val="32"/>
        </w:rPr>
        <w:t>3</w:t>
      </w:r>
      <w:r w:rsidRPr="0068037B">
        <w:rPr>
          <w:rFonts w:ascii="Times New Roman" w:eastAsia="方正仿宋_GBK" w:hAnsi="Times New Roman"/>
          <w:sz w:val="32"/>
          <w:szCs w:val="32"/>
        </w:rPr>
        <w:t>日内派人到场处理，否则旗能公司将自行安排施工队处理。</w:t>
      </w:r>
    </w:p>
    <w:p w:rsidR="007B7529" w:rsidRPr="0068037B" w:rsidRDefault="007B7529" w:rsidP="007B7529">
      <w:pPr>
        <w:spacing w:line="560" w:lineRule="exact"/>
        <w:ind w:firstLine="640"/>
        <w:rPr>
          <w:rFonts w:ascii="Times New Roman" w:eastAsia="方正仿宋_GBK" w:hAnsi="Times New Roman"/>
          <w:sz w:val="32"/>
          <w:szCs w:val="32"/>
        </w:rPr>
      </w:pPr>
      <w:r w:rsidRPr="0068037B">
        <w:rPr>
          <w:rFonts w:ascii="Times New Roman" w:eastAsia="方正仿宋_GBK" w:hAnsi="Times New Roman"/>
          <w:sz w:val="32"/>
          <w:szCs w:val="32"/>
        </w:rPr>
        <w:t>2014</w:t>
      </w:r>
      <w:r w:rsidRPr="0068037B">
        <w:rPr>
          <w:rFonts w:ascii="Times New Roman" w:eastAsia="方正仿宋_GBK" w:hAnsi="Times New Roman"/>
          <w:sz w:val="32"/>
          <w:szCs w:val="32"/>
        </w:rPr>
        <w:t>年</w:t>
      </w:r>
      <w:r w:rsidRPr="0068037B">
        <w:rPr>
          <w:rFonts w:ascii="Times New Roman" w:eastAsia="方正仿宋_GBK" w:hAnsi="Times New Roman"/>
          <w:sz w:val="32"/>
          <w:szCs w:val="32"/>
        </w:rPr>
        <w:t>8</w:t>
      </w:r>
      <w:r w:rsidRPr="0068037B">
        <w:rPr>
          <w:rFonts w:ascii="Times New Roman" w:eastAsia="方正仿宋_GBK" w:hAnsi="Times New Roman"/>
          <w:sz w:val="32"/>
          <w:szCs w:val="32"/>
        </w:rPr>
        <w:t>月</w:t>
      </w:r>
      <w:r w:rsidRPr="0068037B">
        <w:rPr>
          <w:rFonts w:ascii="Times New Roman" w:eastAsia="方正仿宋_GBK" w:hAnsi="Times New Roman"/>
          <w:sz w:val="32"/>
          <w:szCs w:val="32"/>
        </w:rPr>
        <w:t>6</w:t>
      </w:r>
      <w:r w:rsidRPr="0068037B">
        <w:rPr>
          <w:rFonts w:ascii="Times New Roman" w:eastAsia="方正仿宋_GBK" w:hAnsi="Times New Roman"/>
          <w:sz w:val="32"/>
          <w:szCs w:val="32"/>
        </w:rPr>
        <w:t>日，旗能公司再次向莱克公司发函要求派员解决问题，同时莱克公司复函承诺派员于</w:t>
      </w:r>
      <w:r w:rsidRPr="0068037B">
        <w:rPr>
          <w:rFonts w:ascii="Times New Roman" w:eastAsia="方正仿宋_GBK" w:hAnsi="Times New Roman"/>
          <w:sz w:val="32"/>
          <w:szCs w:val="32"/>
        </w:rPr>
        <w:t>8</w:t>
      </w:r>
      <w:r w:rsidRPr="0068037B">
        <w:rPr>
          <w:rFonts w:ascii="Times New Roman" w:eastAsia="方正仿宋_GBK" w:hAnsi="Times New Roman"/>
          <w:sz w:val="32"/>
          <w:szCs w:val="32"/>
        </w:rPr>
        <w:t>月</w:t>
      </w:r>
      <w:r w:rsidRPr="0068037B">
        <w:rPr>
          <w:rFonts w:ascii="Times New Roman" w:eastAsia="方正仿宋_GBK" w:hAnsi="Times New Roman"/>
          <w:sz w:val="32"/>
          <w:szCs w:val="32"/>
        </w:rPr>
        <w:t>10</w:t>
      </w:r>
      <w:r w:rsidRPr="0068037B">
        <w:rPr>
          <w:rFonts w:ascii="Times New Roman" w:eastAsia="方正仿宋_GBK" w:hAnsi="Times New Roman"/>
          <w:sz w:val="32"/>
          <w:szCs w:val="32"/>
        </w:rPr>
        <w:t>日到场处理。后因莱克公司未派员到场，旗能公司于</w:t>
      </w:r>
      <w:r w:rsidRPr="0068037B">
        <w:rPr>
          <w:rFonts w:ascii="Times New Roman" w:eastAsia="方正仿宋_GBK" w:hAnsi="Times New Roman"/>
          <w:sz w:val="32"/>
          <w:szCs w:val="32"/>
        </w:rPr>
        <w:t>2014</w:t>
      </w:r>
      <w:r w:rsidRPr="0068037B">
        <w:rPr>
          <w:rFonts w:ascii="Times New Roman" w:eastAsia="方正仿宋_GBK" w:hAnsi="Times New Roman"/>
          <w:sz w:val="32"/>
          <w:szCs w:val="32"/>
        </w:rPr>
        <w:t>年</w:t>
      </w:r>
      <w:r w:rsidRPr="0068037B">
        <w:rPr>
          <w:rFonts w:ascii="Times New Roman" w:eastAsia="方正仿宋_GBK" w:hAnsi="Times New Roman"/>
          <w:sz w:val="32"/>
          <w:szCs w:val="32"/>
        </w:rPr>
        <w:t>9</w:t>
      </w:r>
      <w:r w:rsidRPr="0068037B">
        <w:rPr>
          <w:rFonts w:ascii="Times New Roman" w:eastAsia="方正仿宋_GBK" w:hAnsi="Times New Roman"/>
          <w:sz w:val="32"/>
          <w:szCs w:val="32"/>
        </w:rPr>
        <w:t>月</w:t>
      </w:r>
      <w:r w:rsidRPr="0068037B">
        <w:rPr>
          <w:rFonts w:ascii="Times New Roman" w:eastAsia="方正仿宋_GBK" w:hAnsi="Times New Roman"/>
          <w:sz w:val="32"/>
          <w:szCs w:val="32"/>
        </w:rPr>
        <w:t>3</w:t>
      </w:r>
      <w:r w:rsidRPr="0068037B">
        <w:rPr>
          <w:rFonts w:ascii="Times New Roman" w:eastAsia="方正仿宋_GBK" w:hAnsi="Times New Roman"/>
          <w:sz w:val="32"/>
          <w:szCs w:val="32"/>
        </w:rPr>
        <w:t>日再次发函要求派员处理，否则将有权安排专业防腐公司进行处理。</w:t>
      </w:r>
      <w:r w:rsidRPr="0068037B">
        <w:rPr>
          <w:rFonts w:ascii="Times New Roman" w:eastAsia="方正仿宋_GBK" w:hAnsi="Times New Roman"/>
          <w:sz w:val="32"/>
          <w:szCs w:val="32"/>
        </w:rPr>
        <w:t>2014</w:t>
      </w:r>
      <w:r w:rsidRPr="0068037B">
        <w:rPr>
          <w:rFonts w:ascii="Times New Roman" w:eastAsia="方正仿宋_GBK" w:hAnsi="Times New Roman"/>
          <w:sz w:val="32"/>
          <w:szCs w:val="32"/>
        </w:rPr>
        <w:t>年</w:t>
      </w:r>
      <w:r w:rsidRPr="0068037B">
        <w:rPr>
          <w:rFonts w:ascii="Times New Roman" w:eastAsia="方正仿宋_GBK" w:hAnsi="Times New Roman"/>
          <w:sz w:val="32"/>
          <w:szCs w:val="32"/>
        </w:rPr>
        <w:t>9</w:t>
      </w:r>
      <w:r w:rsidRPr="0068037B">
        <w:rPr>
          <w:rFonts w:ascii="Times New Roman" w:eastAsia="方正仿宋_GBK" w:hAnsi="Times New Roman"/>
          <w:sz w:val="32"/>
          <w:szCs w:val="32"/>
        </w:rPr>
        <w:t>月</w:t>
      </w:r>
      <w:r w:rsidRPr="0068037B">
        <w:rPr>
          <w:rFonts w:ascii="Times New Roman" w:eastAsia="方正仿宋_GBK" w:hAnsi="Times New Roman"/>
          <w:sz w:val="32"/>
          <w:szCs w:val="32"/>
        </w:rPr>
        <w:t>4</w:t>
      </w:r>
      <w:r w:rsidRPr="0068037B">
        <w:rPr>
          <w:rFonts w:ascii="Times New Roman" w:eastAsia="方正仿宋_GBK" w:hAnsi="Times New Roman"/>
          <w:sz w:val="32"/>
          <w:szCs w:val="32"/>
        </w:rPr>
        <w:t>日，莱克公司复函认可存通风器存在的问题属实并同意修复，但要求旗能公司支付有关履约保证金、质保金。</w:t>
      </w:r>
      <w:r w:rsidRPr="0068037B">
        <w:rPr>
          <w:rFonts w:ascii="Times New Roman" w:eastAsia="方正仿宋_GBK" w:hAnsi="Times New Roman"/>
          <w:sz w:val="32"/>
          <w:szCs w:val="32"/>
        </w:rPr>
        <w:t>2014</w:t>
      </w:r>
      <w:r w:rsidRPr="0068037B">
        <w:rPr>
          <w:rFonts w:ascii="Times New Roman" w:eastAsia="方正仿宋_GBK" w:hAnsi="Times New Roman"/>
          <w:sz w:val="32"/>
          <w:szCs w:val="32"/>
        </w:rPr>
        <w:t>年</w:t>
      </w:r>
      <w:r w:rsidRPr="0068037B">
        <w:rPr>
          <w:rFonts w:ascii="Times New Roman" w:eastAsia="方正仿宋_GBK" w:hAnsi="Times New Roman"/>
          <w:sz w:val="32"/>
          <w:szCs w:val="32"/>
        </w:rPr>
        <w:t>9</w:t>
      </w:r>
      <w:r w:rsidRPr="0068037B">
        <w:rPr>
          <w:rFonts w:ascii="Times New Roman" w:eastAsia="方正仿宋_GBK" w:hAnsi="Times New Roman"/>
          <w:sz w:val="32"/>
          <w:szCs w:val="32"/>
        </w:rPr>
        <w:t>月</w:t>
      </w:r>
      <w:r w:rsidRPr="0068037B">
        <w:rPr>
          <w:rFonts w:ascii="Times New Roman" w:eastAsia="方正仿宋_GBK" w:hAnsi="Times New Roman"/>
          <w:sz w:val="32"/>
          <w:szCs w:val="32"/>
        </w:rPr>
        <w:t>24</w:t>
      </w:r>
      <w:r w:rsidRPr="0068037B">
        <w:rPr>
          <w:rFonts w:ascii="Times New Roman" w:eastAsia="方正仿宋_GBK" w:hAnsi="Times New Roman"/>
          <w:sz w:val="32"/>
          <w:szCs w:val="32"/>
        </w:rPr>
        <w:t>日，旗能公司再次发函要求处理，莱克公司于</w:t>
      </w:r>
      <w:r w:rsidRPr="0068037B">
        <w:rPr>
          <w:rFonts w:ascii="Times New Roman" w:eastAsia="方正仿宋_GBK" w:hAnsi="Times New Roman"/>
          <w:sz w:val="32"/>
          <w:szCs w:val="32"/>
        </w:rPr>
        <w:t>2014</w:t>
      </w:r>
      <w:r w:rsidRPr="0068037B">
        <w:rPr>
          <w:rFonts w:ascii="Times New Roman" w:eastAsia="方正仿宋_GBK" w:hAnsi="Times New Roman"/>
          <w:sz w:val="32"/>
          <w:szCs w:val="32"/>
        </w:rPr>
        <w:t>年</w:t>
      </w:r>
      <w:r w:rsidRPr="0068037B">
        <w:rPr>
          <w:rFonts w:ascii="Times New Roman" w:eastAsia="方正仿宋_GBK" w:hAnsi="Times New Roman"/>
          <w:sz w:val="32"/>
          <w:szCs w:val="32"/>
        </w:rPr>
        <w:t>9</w:t>
      </w:r>
      <w:r w:rsidRPr="0068037B">
        <w:rPr>
          <w:rFonts w:ascii="Times New Roman" w:eastAsia="方正仿宋_GBK" w:hAnsi="Times New Roman"/>
          <w:sz w:val="32"/>
          <w:szCs w:val="32"/>
        </w:rPr>
        <w:t>月</w:t>
      </w:r>
      <w:r w:rsidRPr="0068037B">
        <w:rPr>
          <w:rFonts w:ascii="Times New Roman" w:eastAsia="方正仿宋_GBK" w:hAnsi="Times New Roman"/>
          <w:sz w:val="32"/>
          <w:szCs w:val="32"/>
        </w:rPr>
        <w:t>27</w:t>
      </w:r>
      <w:r w:rsidRPr="0068037B">
        <w:rPr>
          <w:rFonts w:ascii="Times New Roman" w:eastAsia="方正仿宋_GBK" w:hAnsi="Times New Roman"/>
          <w:sz w:val="32"/>
          <w:szCs w:val="32"/>
        </w:rPr>
        <w:t>日复函认为造成锈蚀、漏水的原因系当初旗能公司选择的板材、重庆多雨多雾的原因造成，并要求旗能公司退还履约保证金、质保金。</w:t>
      </w:r>
      <w:r w:rsidRPr="0068037B">
        <w:rPr>
          <w:rFonts w:ascii="Times New Roman" w:eastAsia="方正仿宋_GBK" w:hAnsi="Times New Roman"/>
          <w:sz w:val="32"/>
          <w:szCs w:val="32"/>
        </w:rPr>
        <w:t>2014</w:t>
      </w:r>
      <w:r w:rsidRPr="0068037B">
        <w:rPr>
          <w:rFonts w:ascii="Times New Roman" w:eastAsia="方正仿宋_GBK" w:hAnsi="Times New Roman"/>
          <w:sz w:val="32"/>
          <w:szCs w:val="32"/>
        </w:rPr>
        <w:t>年</w:t>
      </w:r>
      <w:r w:rsidRPr="0068037B">
        <w:rPr>
          <w:rFonts w:ascii="Times New Roman" w:eastAsia="方正仿宋_GBK" w:hAnsi="Times New Roman"/>
          <w:sz w:val="32"/>
          <w:szCs w:val="32"/>
        </w:rPr>
        <w:t>9</w:t>
      </w:r>
      <w:r w:rsidRPr="0068037B">
        <w:rPr>
          <w:rFonts w:ascii="Times New Roman" w:eastAsia="方正仿宋_GBK" w:hAnsi="Times New Roman"/>
          <w:sz w:val="32"/>
          <w:szCs w:val="32"/>
        </w:rPr>
        <w:t>月</w:t>
      </w:r>
      <w:r w:rsidRPr="0068037B">
        <w:rPr>
          <w:rFonts w:ascii="Times New Roman" w:eastAsia="方正仿宋_GBK" w:hAnsi="Times New Roman"/>
          <w:sz w:val="32"/>
          <w:szCs w:val="32"/>
        </w:rPr>
        <w:t>29</w:t>
      </w:r>
      <w:r w:rsidRPr="0068037B">
        <w:rPr>
          <w:rFonts w:ascii="Times New Roman" w:eastAsia="方正仿宋_GBK" w:hAnsi="Times New Roman"/>
          <w:sz w:val="32"/>
          <w:szCs w:val="32"/>
        </w:rPr>
        <w:t>日，旗能公司发函表示，履约保证金于</w:t>
      </w:r>
      <w:r w:rsidRPr="0068037B">
        <w:rPr>
          <w:rFonts w:ascii="Times New Roman" w:eastAsia="方正仿宋_GBK" w:hAnsi="Times New Roman"/>
          <w:sz w:val="32"/>
          <w:szCs w:val="32"/>
        </w:rPr>
        <w:t>9</w:t>
      </w:r>
      <w:r w:rsidRPr="0068037B">
        <w:rPr>
          <w:rFonts w:ascii="Times New Roman" w:eastAsia="方正仿宋_GBK" w:hAnsi="Times New Roman"/>
          <w:sz w:val="32"/>
          <w:szCs w:val="32"/>
        </w:rPr>
        <w:t>月</w:t>
      </w:r>
      <w:r w:rsidRPr="0068037B">
        <w:rPr>
          <w:rFonts w:ascii="Times New Roman" w:eastAsia="方正仿宋_GBK" w:hAnsi="Times New Roman"/>
          <w:sz w:val="32"/>
          <w:szCs w:val="32"/>
        </w:rPr>
        <w:t>28</w:t>
      </w:r>
      <w:r w:rsidRPr="0068037B">
        <w:rPr>
          <w:rFonts w:ascii="Times New Roman" w:eastAsia="方正仿宋_GBK" w:hAnsi="Times New Roman"/>
          <w:sz w:val="32"/>
          <w:szCs w:val="32"/>
        </w:rPr>
        <w:t>日已退，但质保金不能退，因为没有过质保期一年，并督促莱克公司派员处理。</w:t>
      </w:r>
    </w:p>
    <w:p w:rsidR="007B7529" w:rsidRPr="0068037B" w:rsidRDefault="007B7529" w:rsidP="007B7529">
      <w:pPr>
        <w:spacing w:line="560" w:lineRule="exact"/>
        <w:ind w:firstLine="640"/>
        <w:rPr>
          <w:rFonts w:ascii="Times New Roman" w:eastAsia="方正仿宋_GBK" w:hAnsi="Times New Roman"/>
          <w:sz w:val="32"/>
          <w:szCs w:val="32"/>
        </w:rPr>
      </w:pPr>
      <w:r w:rsidRPr="0068037B">
        <w:rPr>
          <w:rFonts w:ascii="Times New Roman" w:eastAsia="方正仿宋_GBK" w:hAnsi="Times New Roman"/>
          <w:sz w:val="32"/>
          <w:szCs w:val="32"/>
        </w:rPr>
        <w:t>2014</w:t>
      </w:r>
      <w:r w:rsidRPr="0068037B">
        <w:rPr>
          <w:rFonts w:ascii="Times New Roman" w:eastAsia="方正仿宋_GBK" w:hAnsi="Times New Roman"/>
          <w:sz w:val="32"/>
          <w:szCs w:val="32"/>
        </w:rPr>
        <w:t>年</w:t>
      </w:r>
      <w:r w:rsidRPr="0068037B">
        <w:rPr>
          <w:rFonts w:ascii="Times New Roman" w:eastAsia="方正仿宋_GBK" w:hAnsi="Times New Roman"/>
          <w:sz w:val="32"/>
          <w:szCs w:val="32"/>
        </w:rPr>
        <w:t>10</w:t>
      </w:r>
      <w:r w:rsidRPr="0068037B">
        <w:rPr>
          <w:rFonts w:ascii="Times New Roman" w:eastAsia="方正仿宋_GBK" w:hAnsi="Times New Roman"/>
          <w:sz w:val="32"/>
          <w:szCs w:val="32"/>
        </w:rPr>
        <w:t>月</w:t>
      </w:r>
      <w:r w:rsidRPr="0068037B">
        <w:rPr>
          <w:rFonts w:ascii="Times New Roman" w:eastAsia="方正仿宋_GBK" w:hAnsi="Times New Roman"/>
          <w:sz w:val="32"/>
          <w:szCs w:val="32"/>
        </w:rPr>
        <w:t>30</w:t>
      </w:r>
      <w:r w:rsidRPr="0068037B">
        <w:rPr>
          <w:rFonts w:ascii="Times New Roman" w:eastAsia="方正仿宋_GBK" w:hAnsi="Times New Roman"/>
          <w:sz w:val="32"/>
          <w:szCs w:val="32"/>
        </w:rPr>
        <w:t>日，旗能公司向莱克公司发出律师函，要求莱克公司于</w:t>
      </w:r>
      <w:r w:rsidRPr="0068037B">
        <w:rPr>
          <w:rFonts w:ascii="Times New Roman" w:eastAsia="方正仿宋_GBK" w:hAnsi="Times New Roman"/>
          <w:sz w:val="32"/>
          <w:szCs w:val="32"/>
        </w:rPr>
        <w:t>11</w:t>
      </w:r>
      <w:r w:rsidRPr="0068037B">
        <w:rPr>
          <w:rFonts w:ascii="Times New Roman" w:eastAsia="方正仿宋_GBK" w:hAnsi="Times New Roman"/>
          <w:sz w:val="32"/>
          <w:szCs w:val="32"/>
        </w:rPr>
        <w:t>月</w:t>
      </w:r>
      <w:r w:rsidRPr="0068037B">
        <w:rPr>
          <w:rFonts w:ascii="Times New Roman" w:eastAsia="方正仿宋_GBK" w:hAnsi="Times New Roman"/>
          <w:sz w:val="32"/>
          <w:szCs w:val="32"/>
        </w:rPr>
        <w:t>5</w:t>
      </w:r>
      <w:r w:rsidRPr="0068037B">
        <w:rPr>
          <w:rFonts w:ascii="Times New Roman" w:eastAsia="方正仿宋_GBK" w:hAnsi="Times New Roman"/>
          <w:sz w:val="32"/>
          <w:szCs w:val="32"/>
        </w:rPr>
        <w:t>日前派员到重庆进行修复处理，否则旗铝公司将自行委托专业公司进行处理。</w:t>
      </w:r>
      <w:r w:rsidRPr="0068037B">
        <w:rPr>
          <w:rFonts w:ascii="Times New Roman" w:eastAsia="方正仿宋_GBK" w:hAnsi="Times New Roman"/>
          <w:sz w:val="32"/>
          <w:szCs w:val="32"/>
        </w:rPr>
        <w:t>2014</w:t>
      </w:r>
      <w:r w:rsidRPr="0068037B">
        <w:rPr>
          <w:rFonts w:ascii="Times New Roman" w:eastAsia="方正仿宋_GBK" w:hAnsi="Times New Roman"/>
          <w:sz w:val="32"/>
          <w:szCs w:val="32"/>
        </w:rPr>
        <w:t>年</w:t>
      </w:r>
      <w:r w:rsidRPr="0068037B">
        <w:rPr>
          <w:rFonts w:ascii="Times New Roman" w:eastAsia="方正仿宋_GBK" w:hAnsi="Times New Roman"/>
          <w:sz w:val="32"/>
          <w:szCs w:val="32"/>
        </w:rPr>
        <w:t>11</w:t>
      </w:r>
      <w:r w:rsidRPr="0068037B">
        <w:rPr>
          <w:rFonts w:ascii="Times New Roman" w:eastAsia="方正仿宋_GBK" w:hAnsi="Times New Roman"/>
          <w:sz w:val="32"/>
          <w:szCs w:val="32"/>
        </w:rPr>
        <w:t>月</w:t>
      </w:r>
      <w:r w:rsidRPr="0068037B">
        <w:rPr>
          <w:rFonts w:ascii="Times New Roman" w:eastAsia="方正仿宋_GBK" w:hAnsi="Times New Roman"/>
          <w:sz w:val="32"/>
          <w:szCs w:val="32"/>
        </w:rPr>
        <w:t>2</w:t>
      </w:r>
      <w:r w:rsidRPr="0068037B">
        <w:rPr>
          <w:rFonts w:ascii="Times New Roman" w:eastAsia="方正仿宋_GBK" w:hAnsi="Times New Roman"/>
          <w:sz w:val="32"/>
          <w:szCs w:val="32"/>
        </w:rPr>
        <w:t>日，莱克公司向旗能公司制发了《回复函》表示，莱克公司所交设备符合合同约定和技术协议，并经验收合格了的，且已过质保期；通风出现问题是大量粉尘集聚、厂房四面环山、地势低洼，气候常年潮湿，经常发生半月或整月频降雨水的情况等原因造成；旗能公司所提问题并非莱克公司通风器存在质量问题，因此不存在莱克公司承担损失和责任的说法。</w:t>
      </w:r>
    </w:p>
    <w:p w:rsidR="007B7529" w:rsidRPr="0068037B" w:rsidRDefault="007B7529" w:rsidP="007B7529">
      <w:pPr>
        <w:spacing w:line="560" w:lineRule="exact"/>
        <w:ind w:firstLine="640"/>
        <w:rPr>
          <w:rFonts w:ascii="Times New Roman" w:eastAsia="方正仿宋_GBK" w:hAnsi="Times New Roman"/>
          <w:sz w:val="32"/>
          <w:szCs w:val="32"/>
        </w:rPr>
      </w:pPr>
      <w:r w:rsidRPr="0068037B">
        <w:rPr>
          <w:rFonts w:ascii="Times New Roman" w:eastAsia="方正仿宋_GBK" w:hAnsi="Times New Roman"/>
          <w:sz w:val="32"/>
          <w:szCs w:val="32"/>
        </w:rPr>
        <w:t>收到莱克公司</w:t>
      </w:r>
      <w:r w:rsidRPr="0068037B">
        <w:rPr>
          <w:rFonts w:ascii="Times New Roman" w:eastAsia="方正仿宋_GBK" w:hAnsi="Times New Roman"/>
          <w:sz w:val="32"/>
          <w:szCs w:val="32"/>
        </w:rPr>
        <w:t>2014</w:t>
      </w:r>
      <w:r w:rsidRPr="0068037B">
        <w:rPr>
          <w:rFonts w:ascii="Times New Roman" w:eastAsia="方正仿宋_GBK" w:hAnsi="Times New Roman"/>
          <w:sz w:val="32"/>
          <w:szCs w:val="32"/>
        </w:rPr>
        <w:t>年</w:t>
      </w:r>
      <w:r w:rsidRPr="0068037B">
        <w:rPr>
          <w:rFonts w:ascii="Times New Roman" w:eastAsia="方正仿宋_GBK" w:hAnsi="Times New Roman"/>
          <w:sz w:val="32"/>
          <w:szCs w:val="32"/>
        </w:rPr>
        <w:t>11</w:t>
      </w:r>
      <w:r w:rsidRPr="0068037B">
        <w:rPr>
          <w:rFonts w:ascii="Times New Roman" w:eastAsia="方正仿宋_GBK" w:hAnsi="Times New Roman"/>
          <w:sz w:val="32"/>
          <w:szCs w:val="32"/>
        </w:rPr>
        <w:t>月</w:t>
      </w:r>
      <w:r w:rsidRPr="0068037B">
        <w:rPr>
          <w:rFonts w:ascii="Times New Roman" w:eastAsia="方正仿宋_GBK" w:hAnsi="Times New Roman"/>
          <w:sz w:val="32"/>
          <w:szCs w:val="32"/>
        </w:rPr>
        <w:t>2</w:t>
      </w:r>
      <w:r w:rsidRPr="0068037B">
        <w:rPr>
          <w:rFonts w:ascii="Times New Roman" w:eastAsia="方正仿宋_GBK" w:hAnsi="Times New Roman"/>
          <w:sz w:val="32"/>
          <w:szCs w:val="32"/>
        </w:rPr>
        <w:t>日的复函后，旗能公司制作了《重庆旗能电铝有限公司预焙槽车间屋面通风器防腐工程招标文件》，并于</w:t>
      </w:r>
      <w:r w:rsidRPr="0068037B">
        <w:rPr>
          <w:rFonts w:ascii="Times New Roman" w:eastAsia="方正仿宋_GBK" w:hAnsi="Times New Roman"/>
          <w:sz w:val="32"/>
          <w:szCs w:val="32"/>
        </w:rPr>
        <w:t>2014</w:t>
      </w:r>
      <w:r w:rsidRPr="0068037B">
        <w:rPr>
          <w:rFonts w:ascii="Times New Roman" w:eastAsia="方正仿宋_GBK" w:hAnsi="Times New Roman"/>
          <w:sz w:val="32"/>
          <w:szCs w:val="32"/>
        </w:rPr>
        <w:t>年</w:t>
      </w:r>
      <w:r w:rsidRPr="0068037B">
        <w:rPr>
          <w:rFonts w:ascii="Times New Roman" w:eastAsia="方正仿宋_GBK" w:hAnsi="Times New Roman"/>
          <w:sz w:val="32"/>
          <w:szCs w:val="32"/>
        </w:rPr>
        <w:t>12</w:t>
      </w:r>
      <w:r w:rsidRPr="0068037B">
        <w:rPr>
          <w:rFonts w:ascii="Times New Roman" w:eastAsia="方正仿宋_GBK" w:hAnsi="Times New Roman"/>
          <w:sz w:val="32"/>
          <w:szCs w:val="32"/>
        </w:rPr>
        <w:t>月</w:t>
      </w:r>
      <w:r w:rsidRPr="0068037B">
        <w:rPr>
          <w:rFonts w:ascii="Times New Roman" w:eastAsia="方正仿宋_GBK" w:hAnsi="Times New Roman"/>
          <w:sz w:val="32"/>
          <w:szCs w:val="32"/>
        </w:rPr>
        <w:t>12</w:t>
      </w:r>
      <w:r w:rsidRPr="0068037B">
        <w:rPr>
          <w:rFonts w:ascii="Times New Roman" w:eastAsia="方正仿宋_GBK" w:hAnsi="Times New Roman"/>
          <w:sz w:val="32"/>
          <w:szCs w:val="32"/>
        </w:rPr>
        <w:t>日通过向多家公司发邮件，进行招投标。</w:t>
      </w:r>
      <w:r w:rsidRPr="0068037B">
        <w:rPr>
          <w:rFonts w:ascii="Times New Roman" w:eastAsia="方正仿宋_GBK" w:hAnsi="Times New Roman"/>
          <w:sz w:val="32"/>
          <w:szCs w:val="32"/>
        </w:rPr>
        <w:t>2015</w:t>
      </w:r>
      <w:r w:rsidRPr="0068037B">
        <w:rPr>
          <w:rFonts w:ascii="Times New Roman" w:eastAsia="方正仿宋_GBK" w:hAnsi="Times New Roman"/>
          <w:sz w:val="32"/>
          <w:szCs w:val="32"/>
        </w:rPr>
        <w:t>年</w:t>
      </w:r>
      <w:r w:rsidRPr="0068037B">
        <w:rPr>
          <w:rFonts w:ascii="Times New Roman" w:eastAsia="方正仿宋_GBK" w:hAnsi="Times New Roman"/>
          <w:sz w:val="32"/>
          <w:szCs w:val="32"/>
        </w:rPr>
        <w:t>3</w:t>
      </w:r>
      <w:r w:rsidRPr="0068037B">
        <w:rPr>
          <w:rFonts w:ascii="Times New Roman" w:eastAsia="方正仿宋_GBK" w:hAnsi="Times New Roman"/>
          <w:sz w:val="32"/>
          <w:szCs w:val="32"/>
        </w:rPr>
        <w:t>月</w:t>
      </w:r>
      <w:r w:rsidRPr="0068037B">
        <w:rPr>
          <w:rFonts w:ascii="Times New Roman" w:eastAsia="方正仿宋_GBK" w:hAnsi="Times New Roman"/>
          <w:sz w:val="32"/>
          <w:szCs w:val="32"/>
        </w:rPr>
        <w:t>4</w:t>
      </w:r>
      <w:r w:rsidRPr="0068037B">
        <w:rPr>
          <w:rFonts w:ascii="Times New Roman" w:eastAsia="方正仿宋_GBK" w:hAnsi="Times New Roman"/>
          <w:sz w:val="32"/>
          <w:szCs w:val="32"/>
        </w:rPr>
        <w:t>日，由旗能公司作为发包方（作为甲方），神华公司作为承包方（作为乙方），双方签订《重庆旗能电铝有限公司铝业公司电解分厂屋面通风器防腐维修工程补充协议》。</w:t>
      </w:r>
      <w:r w:rsidRPr="0068037B">
        <w:rPr>
          <w:rFonts w:ascii="Times New Roman" w:eastAsia="方正仿宋_GBK" w:hAnsi="Times New Roman"/>
          <w:sz w:val="32"/>
          <w:szCs w:val="32"/>
        </w:rPr>
        <w:t>2015</w:t>
      </w:r>
      <w:r w:rsidRPr="0068037B">
        <w:rPr>
          <w:rFonts w:ascii="Times New Roman" w:eastAsia="方正仿宋_GBK" w:hAnsi="Times New Roman"/>
          <w:sz w:val="32"/>
          <w:szCs w:val="32"/>
        </w:rPr>
        <w:t>年</w:t>
      </w:r>
      <w:r w:rsidRPr="0068037B">
        <w:rPr>
          <w:rFonts w:ascii="Times New Roman" w:eastAsia="方正仿宋_GBK" w:hAnsi="Times New Roman"/>
          <w:sz w:val="32"/>
          <w:szCs w:val="32"/>
        </w:rPr>
        <w:t>3</w:t>
      </w:r>
      <w:r w:rsidRPr="0068037B">
        <w:rPr>
          <w:rFonts w:ascii="Times New Roman" w:eastAsia="方正仿宋_GBK" w:hAnsi="Times New Roman"/>
          <w:sz w:val="32"/>
          <w:szCs w:val="32"/>
        </w:rPr>
        <w:t>月</w:t>
      </w:r>
      <w:r w:rsidRPr="0068037B">
        <w:rPr>
          <w:rFonts w:ascii="Times New Roman" w:eastAsia="方正仿宋_GBK" w:hAnsi="Times New Roman"/>
          <w:sz w:val="32"/>
          <w:szCs w:val="32"/>
        </w:rPr>
        <w:t>5</w:t>
      </w:r>
      <w:r w:rsidRPr="0068037B">
        <w:rPr>
          <w:rFonts w:ascii="Times New Roman" w:eastAsia="方正仿宋_GBK" w:hAnsi="Times New Roman"/>
          <w:sz w:val="32"/>
          <w:szCs w:val="32"/>
        </w:rPr>
        <w:t>日，旗能公司向莱克公司发函要求派员现场确认锈蚀情况并进行证据保全，现场确认维修更换施工。</w:t>
      </w:r>
      <w:r w:rsidRPr="0068037B">
        <w:rPr>
          <w:rFonts w:ascii="Times New Roman" w:eastAsia="方正仿宋_GBK" w:hAnsi="Times New Roman"/>
          <w:sz w:val="32"/>
          <w:szCs w:val="32"/>
        </w:rPr>
        <w:t>2015</w:t>
      </w:r>
      <w:r w:rsidRPr="0068037B">
        <w:rPr>
          <w:rFonts w:ascii="Times New Roman" w:eastAsia="方正仿宋_GBK" w:hAnsi="Times New Roman"/>
          <w:sz w:val="32"/>
          <w:szCs w:val="32"/>
        </w:rPr>
        <w:t>年</w:t>
      </w:r>
      <w:r w:rsidRPr="0068037B">
        <w:rPr>
          <w:rFonts w:ascii="Times New Roman" w:eastAsia="方正仿宋_GBK" w:hAnsi="Times New Roman"/>
          <w:sz w:val="32"/>
          <w:szCs w:val="32"/>
        </w:rPr>
        <w:t>3</w:t>
      </w:r>
      <w:r w:rsidRPr="0068037B">
        <w:rPr>
          <w:rFonts w:ascii="Times New Roman" w:eastAsia="方正仿宋_GBK" w:hAnsi="Times New Roman"/>
          <w:sz w:val="32"/>
          <w:szCs w:val="32"/>
        </w:rPr>
        <w:t>月</w:t>
      </w:r>
      <w:r w:rsidRPr="0068037B">
        <w:rPr>
          <w:rFonts w:ascii="Times New Roman" w:eastAsia="方正仿宋_GBK" w:hAnsi="Times New Roman"/>
          <w:sz w:val="32"/>
          <w:szCs w:val="32"/>
        </w:rPr>
        <w:t>10</w:t>
      </w:r>
      <w:r w:rsidRPr="0068037B">
        <w:rPr>
          <w:rFonts w:ascii="Times New Roman" w:eastAsia="方正仿宋_GBK" w:hAnsi="Times New Roman"/>
          <w:sz w:val="32"/>
          <w:szCs w:val="32"/>
        </w:rPr>
        <w:t>日，莱克公司向旗能公司制发了《回复函》，认为出现锈蚀责任不在莱克公司方。</w:t>
      </w:r>
    </w:p>
    <w:p w:rsidR="007B7529" w:rsidRPr="0068037B" w:rsidRDefault="007B7529" w:rsidP="007B7529">
      <w:pPr>
        <w:spacing w:line="560" w:lineRule="exact"/>
        <w:ind w:firstLine="640"/>
        <w:rPr>
          <w:rFonts w:ascii="Times New Roman" w:eastAsia="方正仿宋_GBK" w:hAnsi="Times New Roman"/>
          <w:sz w:val="32"/>
          <w:szCs w:val="32"/>
        </w:rPr>
      </w:pPr>
      <w:r w:rsidRPr="0068037B">
        <w:rPr>
          <w:rFonts w:ascii="Times New Roman" w:eastAsia="方正仿宋_GBK" w:hAnsi="Times New Roman"/>
          <w:sz w:val="32"/>
          <w:szCs w:val="32"/>
        </w:rPr>
        <w:t>2015</w:t>
      </w:r>
      <w:r w:rsidRPr="0068037B">
        <w:rPr>
          <w:rFonts w:ascii="Times New Roman" w:eastAsia="方正仿宋_GBK" w:hAnsi="Times New Roman"/>
          <w:sz w:val="32"/>
          <w:szCs w:val="32"/>
        </w:rPr>
        <w:t>年</w:t>
      </w:r>
      <w:r w:rsidRPr="0068037B">
        <w:rPr>
          <w:rFonts w:ascii="Times New Roman" w:eastAsia="方正仿宋_GBK" w:hAnsi="Times New Roman"/>
          <w:sz w:val="32"/>
          <w:szCs w:val="32"/>
        </w:rPr>
        <w:t>3</w:t>
      </w:r>
      <w:r w:rsidRPr="0068037B">
        <w:rPr>
          <w:rFonts w:ascii="Times New Roman" w:eastAsia="方正仿宋_GBK" w:hAnsi="Times New Roman"/>
          <w:sz w:val="32"/>
          <w:szCs w:val="32"/>
        </w:rPr>
        <w:t>月</w:t>
      </w:r>
      <w:r w:rsidRPr="0068037B">
        <w:rPr>
          <w:rFonts w:ascii="Times New Roman" w:eastAsia="方正仿宋_GBK" w:hAnsi="Times New Roman"/>
          <w:sz w:val="32"/>
          <w:szCs w:val="32"/>
        </w:rPr>
        <w:t>10</w:t>
      </w:r>
      <w:r w:rsidRPr="0068037B">
        <w:rPr>
          <w:rFonts w:ascii="Times New Roman" w:eastAsia="方正仿宋_GBK" w:hAnsi="Times New Roman"/>
          <w:sz w:val="32"/>
          <w:szCs w:val="32"/>
        </w:rPr>
        <w:t>日、</w:t>
      </w:r>
      <w:r w:rsidRPr="0068037B">
        <w:rPr>
          <w:rFonts w:ascii="Times New Roman" w:eastAsia="方正仿宋_GBK" w:hAnsi="Times New Roman"/>
          <w:sz w:val="32"/>
          <w:szCs w:val="32"/>
        </w:rPr>
        <w:t>3</w:t>
      </w:r>
      <w:r w:rsidRPr="0068037B">
        <w:rPr>
          <w:rFonts w:ascii="Times New Roman" w:eastAsia="方正仿宋_GBK" w:hAnsi="Times New Roman"/>
          <w:sz w:val="32"/>
          <w:szCs w:val="32"/>
        </w:rPr>
        <w:t>月</w:t>
      </w:r>
      <w:r w:rsidRPr="0068037B">
        <w:rPr>
          <w:rFonts w:ascii="Times New Roman" w:eastAsia="方正仿宋_GBK" w:hAnsi="Times New Roman"/>
          <w:sz w:val="32"/>
          <w:szCs w:val="32"/>
        </w:rPr>
        <w:t>30</w:t>
      </w:r>
      <w:r w:rsidRPr="0068037B">
        <w:rPr>
          <w:rFonts w:ascii="Times New Roman" w:eastAsia="方正仿宋_GBK" w:hAnsi="Times New Roman"/>
          <w:sz w:val="32"/>
          <w:szCs w:val="32"/>
        </w:rPr>
        <w:t>日、</w:t>
      </w:r>
      <w:r w:rsidRPr="0068037B">
        <w:rPr>
          <w:rFonts w:ascii="Times New Roman" w:eastAsia="方正仿宋_GBK" w:hAnsi="Times New Roman"/>
          <w:sz w:val="32"/>
          <w:szCs w:val="32"/>
        </w:rPr>
        <w:t>10</w:t>
      </w:r>
      <w:r w:rsidRPr="0068037B">
        <w:rPr>
          <w:rFonts w:ascii="Times New Roman" w:eastAsia="方正仿宋_GBK" w:hAnsi="Times New Roman"/>
          <w:sz w:val="32"/>
          <w:szCs w:val="32"/>
        </w:rPr>
        <w:t>月</w:t>
      </w:r>
      <w:r w:rsidRPr="0068037B">
        <w:rPr>
          <w:rFonts w:ascii="Times New Roman" w:eastAsia="方正仿宋_GBK" w:hAnsi="Times New Roman"/>
          <w:sz w:val="32"/>
          <w:szCs w:val="32"/>
        </w:rPr>
        <w:t>21</w:t>
      </w:r>
      <w:r w:rsidRPr="0068037B">
        <w:rPr>
          <w:rFonts w:ascii="Times New Roman" w:eastAsia="方正仿宋_GBK" w:hAnsi="Times New Roman"/>
          <w:sz w:val="32"/>
          <w:szCs w:val="32"/>
        </w:rPr>
        <w:t>日，旗能公司曾向重庆市綦江公证处申请保全证据，后重庆市綦江公证处对存在锈蚀的情况和维修情况以拍摄、记录并刻录光盘的方式进行了证据保全和公正。</w:t>
      </w:r>
    </w:p>
    <w:p w:rsidR="007B7529" w:rsidRPr="0068037B" w:rsidRDefault="007B7529" w:rsidP="007B7529">
      <w:pPr>
        <w:spacing w:line="560" w:lineRule="exact"/>
        <w:ind w:firstLine="640"/>
        <w:rPr>
          <w:rFonts w:ascii="Times New Roman" w:eastAsia="方正仿宋_GBK" w:hAnsi="Times New Roman"/>
          <w:sz w:val="32"/>
          <w:szCs w:val="32"/>
        </w:rPr>
      </w:pPr>
      <w:r w:rsidRPr="0068037B">
        <w:rPr>
          <w:rFonts w:ascii="Times New Roman" w:eastAsia="方正仿宋_GBK" w:hAnsi="Times New Roman"/>
          <w:sz w:val="32"/>
          <w:szCs w:val="32"/>
        </w:rPr>
        <w:t>神华公司对通风器问题进行修复，旗能公司委托监理公司现场监理。旗能公司应付神华公司总价款</w:t>
      </w:r>
      <w:r w:rsidRPr="0068037B">
        <w:rPr>
          <w:rFonts w:ascii="Times New Roman" w:eastAsia="方正仿宋_GBK" w:hAnsi="Times New Roman"/>
          <w:sz w:val="32"/>
          <w:szCs w:val="32"/>
        </w:rPr>
        <w:t>3 373 310.95</w:t>
      </w:r>
      <w:r w:rsidRPr="0068037B">
        <w:rPr>
          <w:rFonts w:ascii="Times New Roman" w:eastAsia="方正仿宋_GBK" w:hAnsi="Times New Roman"/>
          <w:sz w:val="32"/>
          <w:szCs w:val="32"/>
        </w:rPr>
        <w:t>元。旗能公司扣除工程总价款的</w:t>
      </w:r>
      <w:r w:rsidRPr="0068037B">
        <w:rPr>
          <w:rFonts w:ascii="Times New Roman" w:eastAsia="方正仿宋_GBK" w:hAnsi="Times New Roman"/>
          <w:sz w:val="32"/>
          <w:szCs w:val="32"/>
        </w:rPr>
        <w:t>20%</w:t>
      </w:r>
      <w:r w:rsidRPr="0068037B">
        <w:rPr>
          <w:rFonts w:ascii="Times New Roman" w:eastAsia="方正仿宋_GBK" w:hAnsi="Times New Roman"/>
          <w:sz w:val="32"/>
          <w:szCs w:val="32"/>
        </w:rPr>
        <w:t>作为质保金后，已向神华公司支付了其中</w:t>
      </w:r>
      <w:r w:rsidRPr="0068037B">
        <w:rPr>
          <w:rFonts w:ascii="Times New Roman" w:eastAsia="方正仿宋_GBK" w:hAnsi="Times New Roman"/>
          <w:sz w:val="32"/>
          <w:szCs w:val="32"/>
        </w:rPr>
        <w:t>80%</w:t>
      </w:r>
      <w:r w:rsidRPr="0068037B">
        <w:rPr>
          <w:rFonts w:ascii="Times New Roman" w:eastAsia="方正仿宋_GBK" w:hAnsi="Times New Roman"/>
          <w:sz w:val="32"/>
          <w:szCs w:val="32"/>
        </w:rPr>
        <w:t>的工程价款共计</w:t>
      </w:r>
      <w:r w:rsidRPr="0068037B">
        <w:rPr>
          <w:rFonts w:ascii="Times New Roman" w:eastAsia="方正仿宋_GBK" w:hAnsi="Times New Roman"/>
          <w:sz w:val="32"/>
          <w:szCs w:val="32"/>
        </w:rPr>
        <w:t>2 698 648.76</w:t>
      </w:r>
      <w:r w:rsidRPr="0068037B">
        <w:rPr>
          <w:rFonts w:ascii="Times New Roman" w:eastAsia="方正仿宋_GBK" w:hAnsi="Times New Roman"/>
          <w:sz w:val="32"/>
          <w:szCs w:val="32"/>
        </w:rPr>
        <w:t>元。旗能公司支付了监理费</w:t>
      </w:r>
      <w:r w:rsidRPr="0068037B">
        <w:rPr>
          <w:rFonts w:ascii="Times New Roman" w:eastAsia="方正仿宋_GBK" w:hAnsi="Times New Roman"/>
          <w:sz w:val="32"/>
          <w:szCs w:val="32"/>
        </w:rPr>
        <w:t>85 660</w:t>
      </w:r>
      <w:r w:rsidRPr="0068037B">
        <w:rPr>
          <w:rFonts w:ascii="Times New Roman" w:eastAsia="方正仿宋_GBK" w:hAnsi="Times New Roman"/>
          <w:sz w:val="32"/>
          <w:szCs w:val="32"/>
        </w:rPr>
        <w:t>元），并向重庆市綦江公证处支出了公证费</w:t>
      </w:r>
      <w:r w:rsidRPr="0068037B">
        <w:rPr>
          <w:rFonts w:ascii="Times New Roman" w:eastAsia="方正仿宋_GBK" w:hAnsi="Times New Roman"/>
          <w:sz w:val="32"/>
          <w:szCs w:val="32"/>
        </w:rPr>
        <w:t>6000</w:t>
      </w:r>
      <w:r w:rsidRPr="0068037B">
        <w:rPr>
          <w:rFonts w:ascii="Times New Roman" w:eastAsia="方正仿宋_GBK" w:hAnsi="Times New Roman"/>
          <w:sz w:val="32"/>
          <w:szCs w:val="32"/>
        </w:rPr>
        <w:t>元。</w:t>
      </w:r>
    </w:p>
    <w:p w:rsidR="007B7529" w:rsidRPr="0068037B" w:rsidRDefault="007B7529" w:rsidP="007B7529">
      <w:pPr>
        <w:spacing w:line="560" w:lineRule="exact"/>
        <w:ind w:firstLine="640"/>
        <w:rPr>
          <w:rFonts w:ascii="Times New Roman" w:eastAsia="方正仿宋_GBK" w:hAnsi="Times New Roman"/>
          <w:sz w:val="32"/>
          <w:szCs w:val="32"/>
        </w:rPr>
      </w:pPr>
      <w:r w:rsidRPr="0068037B">
        <w:rPr>
          <w:rFonts w:ascii="Times New Roman" w:eastAsia="方正仿宋_GBK" w:hAnsi="Times New Roman"/>
          <w:sz w:val="32"/>
          <w:szCs w:val="32"/>
        </w:rPr>
        <w:t>2016</w:t>
      </w:r>
      <w:r w:rsidRPr="0068037B">
        <w:rPr>
          <w:rFonts w:ascii="Times New Roman" w:eastAsia="方正仿宋_GBK" w:hAnsi="Times New Roman"/>
          <w:sz w:val="32"/>
          <w:szCs w:val="32"/>
        </w:rPr>
        <w:t>年</w:t>
      </w:r>
      <w:r w:rsidRPr="0068037B">
        <w:rPr>
          <w:rFonts w:ascii="Times New Roman" w:eastAsia="方正仿宋_GBK" w:hAnsi="Times New Roman"/>
          <w:sz w:val="32"/>
          <w:szCs w:val="32"/>
        </w:rPr>
        <w:t>2</w:t>
      </w:r>
      <w:r w:rsidRPr="0068037B">
        <w:rPr>
          <w:rFonts w:ascii="Times New Roman" w:eastAsia="方正仿宋_GBK" w:hAnsi="Times New Roman"/>
          <w:sz w:val="32"/>
          <w:szCs w:val="32"/>
        </w:rPr>
        <w:t>月</w:t>
      </w:r>
      <w:r w:rsidRPr="0068037B">
        <w:rPr>
          <w:rFonts w:ascii="Times New Roman" w:eastAsia="方正仿宋_GBK" w:hAnsi="Times New Roman"/>
          <w:sz w:val="32"/>
          <w:szCs w:val="32"/>
        </w:rPr>
        <w:t>23</w:t>
      </w:r>
      <w:r w:rsidRPr="0068037B">
        <w:rPr>
          <w:rFonts w:ascii="Times New Roman" w:eastAsia="方正仿宋_GBK" w:hAnsi="Times New Roman"/>
          <w:sz w:val="32"/>
          <w:szCs w:val="32"/>
        </w:rPr>
        <w:t>日，旗能公司诉至一审法院，要求莱克公司赔偿其产生的维护更换修理费</w:t>
      </w:r>
      <w:r w:rsidRPr="0068037B">
        <w:rPr>
          <w:rFonts w:ascii="Times New Roman" w:eastAsia="方正仿宋_GBK" w:hAnsi="Times New Roman"/>
          <w:sz w:val="32"/>
          <w:szCs w:val="32"/>
        </w:rPr>
        <w:t>3 373 310.95</w:t>
      </w:r>
      <w:r w:rsidRPr="0068037B">
        <w:rPr>
          <w:rFonts w:ascii="Times New Roman" w:eastAsia="方正仿宋_GBK" w:hAnsi="Times New Roman"/>
          <w:sz w:val="32"/>
          <w:szCs w:val="32"/>
        </w:rPr>
        <w:t>元（旗能公司实际已向神华公司支付了其中的</w:t>
      </w:r>
      <w:r w:rsidRPr="0068037B">
        <w:rPr>
          <w:rFonts w:ascii="Times New Roman" w:eastAsia="方正仿宋_GBK" w:hAnsi="Times New Roman"/>
          <w:sz w:val="32"/>
          <w:szCs w:val="32"/>
        </w:rPr>
        <w:t>80%</w:t>
      </w:r>
      <w:r w:rsidRPr="0068037B">
        <w:rPr>
          <w:rFonts w:ascii="Times New Roman" w:eastAsia="方正仿宋_GBK" w:hAnsi="Times New Roman"/>
          <w:sz w:val="32"/>
          <w:szCs w:val="32"/>
        </w:rPr>
        <w:t>共计</w:t>
      </w:r>
      <w:r w:rsidRPr="0068037B">
        <w:rPr>
          <w:rFonts w:ascii="Times New Roman" w:eastAsia="方正仿宋_GBK" w:hAnsi="Times New Roman"/>
          <w:sz w:val="32"/>
          <w:szCs w:val="32"/>
        </w:rPr>
        <w:t>2698648.76</w:t>
      </w:r>
      <w:r w:rsidRPr="0068037B">
        <w:rPr>
          <w:rFonts w:ascii="Times New Roman" w:eastAsia="方正仿宋_GBK" w:hAnsi="Times New Roman"/>
          <w:sz w:val="32"/>
          <w:szCs w:val="32"/>
        </w:rPr>
        <w:t>元）、公证费</w:t>
      </w:r>
      <w:r w:rsidRPr="0068037B">
        <w:rPr>
          <w:rFonts w:ascii="Times New Roman" w:eastAsia="方正仿宋_GBK" w:hAnsi="Times New Roman"/>
          <w:sz w:val="32"/>
          <w:szCs w:val="32"/>
        </w:rPr>
        <w:t>6 000</w:t>
      </w:r>
      <w:r w:rsidRPr="0068037B">
        <w:rPr>
          <w:rFonts w:ascii="Times New Roman" w:eastAsia="方正仿宋_GBK" w:hAnsi="Times New Roman"/>
          <w:sz w:val="32"/>
          <w:szCs w:val="32"/>
        </w:rPr>
        <w:t>元、律师代理费</w:t>
      </w:r>
      <w:r w:rsidRPr="0068037B">
        <w:rPr>
          <w:rFonts w:ascii="Times New Roman" w:eastAsia="方正仿宋_GBK" w:hAnsi="Times New Roman"/>
          <w:sz w:val="32"/>
          <w:szCs w:val="32"/>
        </w:rPr>
        <w:t>95 515</w:t>
      </w:r>
      <w:r w:rsidRPr="0068037B">
        <w:rPr>
          <w:rFonts w:ascii="Times New Roman" w:eastAsia="方正仿宋_GBK" w:hAnsi="Times New Roman"/>
          <w:sz w:val="32"/>
          <w:szCs w:val="32"/>
        </w:rPr>
        <w:t>元（旗能公司为了本案诉讼，委托重庆言实律师事务所在一审程序中提供法律服务，支出了律师代理费</w:t>
      </w:r>
      <w:r w:rsidRPr="0068037B">
        <w:rPr>
          <w:rFonts w:ascii="Times New Roman" w:eastAsia="方正仿宋_GBK" w:hAnsi="Times New Roman"/>
          <w:sz w:val="32"/>
          <w:szCs w:val="32"/>
        </w:rPr>
        <w:t>95 515</w:t>
      </w:r>
      <w:r w:rsidRPr="0068037B">
        <w:rPr>
          <w:rFonts w:ascii="Times New Roman" w:eastAsia="方正仿宋_GBK" w:hAnsi="Times New Roman"/>
          <w:sz w:val="32"/>
          <w:szCs w:val="32"/>
        </w:rPr>
        <w:t>元）、监理费</w:t>
      </w:r>
      <w:r w:rsidRPr="0068037B">
        <w:rPr>
          <w:rFonts w:ascii="Times New Roman" w:eastAsia="方正仿宋_GBK" w:hAnsi="Times New Roman"/>
          <w:sz w:val="32"/>
          <w:szCs w:val="32"/>
        </w:rPr>
        <w:t>85 660.55</w:t>
      </w:r>
      <w:r w:rsidRPr="0068037B">
        <w:rPr>
          <w:rFonts w:ascii="Times New Roman" w:eastAsia="方正仿宋_GBK" w:hAnsi="Times New Roman"/>
          <w:sz w:val="32"/>
          <w:szCs w:val="32"/>
        </w:rPr>
        <w:t>元（旗能公司实际支付山西晋正建设工程项目管理有限公司监理费</w:t>
      </w:r>
      <w:r w:rsidRPr="0068037B">
        <w:rPr>
          <w:rFonts w:ascii="Times New Roman" w:eastAsia="方正仿宋_GBK" w:hAnsi="Times New Roman"/>
          <w:sz w:val="32"/>
          <w:szCs w:val="32"/>
        </w:rPr>
        <w:t>85660</w:t>
      </w:r>
      <w:r w:rsidRPr="0068037B">
        <w:rPr>
          <w:rFonts w:ascii="Times New Roman" w:eastAsia="方正仿宋_GBK" w:hAnsi="Times New Roman"/>
          <w:sz w:val="32"/>
          <w:szCs w:val="32"/>
        </w:rPr>
        <w:t>元）。</w:t>
      </w:r>
    </w:p>
    <w:p w:rsidR="007B7529" w:rsidRPr="0068037B" w:rsidRDefault="007B7529" w:rsidP="007B7529">
      <w:pPr>
        <w:spacing w:line="560" w:lineRule="exact"/>
        <w:ind w:firstLine="640"/>
        <w:rPr>
          <w:rFonts w:ascii="Times New Roman" w:eastAsia="仿宋_GB2312" w:hAnsi="Times New Roman"/>
          <w:spacing w:val="-2"/>
          <w:kern w:val="21"/>
          <w:sz w:val="32"/>
          <w:szCs w:val="32"/>
        </w:rPr>
      </w:pPr>
      <w:r w:rsidRPr="0068037B">
        <w:rPr>
          <w:rFonts w:ascii="Times New Roman" w:eastAsia="方正仿宋_GBK" w:hAnsi="Times New Roman"/>
          <w:sz w:val="32"/>
          <w:szCs w:val="32"/>
        </w:rPr>
        <w:t>一审审理过程中，莱克公司则表示其并未否认供给旗能公司的货物有质量问题，神华公司维修的价格过高，所以莱克公司向一审法院申请鉴定，一审法院未同意其鉴定申请。</w:t>
      </w:r>
    </w:p>
    <w:p w:rsidR="007B7529" w:rsidRPr="0068037B" w:rsidRDefault="007B7529" w:rsidP="007B7529">
      <w:pPr>
        <w:spacing w:line="560" w:lineRule="exact"/>
        <w:ind w:firstLine="640"/>
        <w:rPr>
          <w:rFonts w:ascii="Times New Roman" w:eastAsia="黑体" w:hAnsi="Times New Roman"/>
          <w:kern w:val="0"/>
          <w:sz w:val="32"/>
          <w:szCs w:val="32"/>
          <w:lang w:val="zh-CN"/>
        </w:rPr>
      </w:pPr>
      <w:r w:rsidRPr="0068037B">
        <w:rPr>
          <w:rFonts w:ascii="Times New Roman" w:eastAsia="黑体" w:hAnsi="Times New Roman"/>
          <w:kern w:val="0"/>
          <w:sz w:val="32"/>
          <w:szCs w:val="32"/>
          <w:lang w:val="zh-CN"/>
        </w:rPr>
        <w:t>二、三级法院裁判理由及结果</w:t>
      </w:r>
    </w:p>
    <w:p w:rsidR="007B7529" w:rsidRPr="0068037B" w:rsidRDefault="007B7529" w:rsidP="007B7529">
      <w:pPr>
        <w:spacing w:line="560" w:lineRule="exact"/>
        <w:ind w:firstLine="640"/>
        <w:rPr>
          <w:rFonts w:ascii="Times New Roman" w:eastAsia="方正仿宋_GBK" w:hAnsi="Times New Roman"/>
          <w:sz w:val="32"/>
          <w:szCs w:val="32"/>
        </w:rPr>
      </w:pPr>
      <w:r w:rsidRPr="0068037B">
        <w:rPr>
          <w:rFonts w:ascii="Times New Roman" w:eastAsia="方正仿宋_GBK" w:hAnsi="Times New Roman"/>
          <w:sz w:val="32"/>
          <w:szCs w:val="32"/>
        </w:rPr>
        <w:t>本案经一审法院审理，判决莱克公司向旗能公司支付经济损失</w:t>
      </w:r>
      <w:r w:rsidRPr="0068037B">
        <w:rPr>
          <w:rFonts w:ascii="Times New Roman" w:eastAsia="方正仿宋_GBK" w:hAnsi="Times New Roman"/>
          <w:sz w:val="32"/>
          <w:szCs w:val="32"/>
        </w:rPr>
        <w:t>2 867 226.09</w:t>
      </w:r>
      <w:r w:rsidRPr="0068037B">
        <w:rPr>
          <w:rFonts w:ascii="Times New Roman" w:eastAsia="方正仿宋_GBK" w:hAnsi="Times New Roman"/>
          <w:sz w:val="32"/>
          <w:szCs w:val="32"/>
        </w:rPr>
        <w:t>元（其中包括旗能公司已实际产生的公证费</w:t>
      </w:r>
      <w:r w:rsidRPr="0068037B">
        <w:rPr>
          <w:rFonts w:ascii="Times New Roman" w:eastAsia="方正仿宋_GBK" w:hAnsi="Times New Roman"/>
          <w:sz w:val="32"/>
          <w:szCs w:val="32"/>
        </w:rPr>
        <w:t>6 000</w:t>
      </w:r>
      <w:r w:rsidRPr="0068037B">
        <w:rPr>
          <w:rFonts w:ascii="Times New Roman" w:eastAsia="方正仿宋_GBK" w:hAnsi="Times New Roman"/>
          <w:sz w:val="32"/>
          <w:szCs w:val="32"/>
        </w:rPr>
        <w:t>元、维护更换修理费</w:t>
      </w:r>
      <w:r w:rsidRPr="0068037B">
        <w:rPr>
          <w:rFonts w:ascii="Times New Roman" w:eastAsia="方正仿宋_GBK" w:hAnsi="Times New Roman"/>
          <w:sz w:val="32"/>
          <w:szCs w:val="32"/>
        </w:rPr>
        <w:t>2 698 648.76</w:t>
      </w:r>
      <w:r w:rsidRPr="0068037B">
        <w:rPr>
          <w:rFonts w:ascii="Times New Roman" w:eastAsia="方正仿宋_GBK" w:hAnsi="Times New Roman"/>
          <w:sz w:val="32"/>
          <w:szCs w:val="32"/>
        </w:rPr>
        <w:t>元、监理费</w:t>
      </w:r>
      <w:r w:rsidRPr="0068037B">
        <w:rPr>
          <w:rFonts w:ascii="Times New Roman" w:eastAsia="方正仿宋_GBK" w:hAnsi="Times New Roman"/>
          <w:sz w:val="32"/>
          <w:szCs w:val="32"/>
        </w:rPr>
        <w:t>85 660</w:t>
      </w:r>
      <w:r w:rsidRPr="0068037B">
        <w:rPr>
          <w:rFonts w:ascii="Times New Roman" w:eastAsia="方正仿宋_GBK" w:hAnsi="Times New Roman"/>
          <w:sz w:val="32"/>
          <w:szCs w:val="32"/>
        </w:rPr>
        <w:t>元、律师代理费</w:t>
      </w:r>
      <w:r w:rsidRPr="0068037B">
        <w:rPr>
          <w:rFonts w:ascii="Times New Roman" w:eastAsia="方正仿宋_GBK" w:hAnsi="Times New Roman"/>
          <w:sz w:val="32"/>
          <w:szCs w:val="32"/>
        </w:rPr>
        <w:t>95515</w:t>
      </w:r>
      <w:r w:rsidRPr="0068037B">
        <w:rPr>
          <w:rFonts w:ascii="Times New Roman" w:eastAsia="方正仿宋_GBK" w:hAnsi="Times New Roman"/>
          <w:sz w:val="32"/>
          <w:szCs w:val="32"/>
        </w:rPr>
        <w:t>元中的</w:t>
      </w:r>
      <w:r w:rsidRPr="0068037B">
        <w:rPr>
          <w:rFonts w:ascii="Times New Roman" w:eastAsia="方正仿宋_GBK" w:hAnsi="Times New Roman"/>
          <w:sz w:val="32"/>
          <w:szCs w:val="32"/>
        </w:rPr>
        <w:t>76 917.33</w:t>
      </w:r>
      <w:r w:rsidRPr="0068037B">
        <w:rPr>
          <w:rFonts w:ascii="Times New Roman" w:eastAsia="方正仿宋_GBK" w:hAnsi="Times New Roman"/>
          <w:sz w:val="32"/>
          <w:szCs w:val="32"/>
        </w:rPr>
        <w:t>元）。一审宣判后，莱克公司提出上诉，二审法院经审理予以维持。莱克公司向市高法院申请再审，市高法院再审后，认为应当鉴定，故撤销一、二审判决，发回一审法院綦江法院重审。三级法院对于是否应当同意鉴定申请的理由如下：</w:t>
      </w:r>
    </w:p>
    <w:p w:rsidR="007B7529" w:rsidRPr="0068037B" w:rsidRDefault="007B7529" w:rsidP="007B7529">
      <w:pPr>
        <w:spacing w:line="560" w:lineRule="exact"/>
        <w:ind w:firstLine="640"/>
        <w:rPr>
          <w:rFonts w:ascii="Times New Roman" w:eastAsia="方正仿宋_GBK" w:hAnsi="Times New Roman"/>
          <w:sz w:val="32"/>
          <w:szCs w:val="32"/>
        </w:rPr>
      </w:pPr>
      <w:r w:rsidRPr="0068037B">
        <w:rPr>
          <w:rFonts w:ascii="Times New Roman" w:eastAsia="方正仿宋_GBK" w:hAnsi="Times New Roman"/>
          <w:sz w:val="32"/>
          <w:szCs w:val="32"/>
        </w:rPr>
        <w:t>（一）一审法院认为，对莱克公司所提出的关于维修总价的鉴定申请，该鉴定申请包括：一、需要维修的范围即面积、项目；二、维修的单价即每平方米维修价</w:t>
      </w:r>
      <w:r w:rsidRPr="0068037B">
        <w:rPr>
          <w:rFonts w:ascii="Times New Roman" w:eastAsia="方正仿宋_GBK" w:hAnsi="Times New Roman"/>
          <w:sz w:val="32"/>
          <w:szCs w:val="32"/>
        </w:rPr>
        <w:t>]</w:t>
      </w:r>
      <w:r w:rsidRPr="0068037B">
        <w:rPr>
          <w:rFonts w:ascii="Times New Roman" w:eastAsia="方正仿宋_GBK" w:hAnsi="Times New Roman"/>
          <w:sz w:val="32"/>
          <w:szCs w:val="32"/>
        </w:rPr>
        <w:t>，一审法院综合旗能公司在与莱克公司的函件往来中多次告知了莱克公司，如莱克公司不对所供货物的质量问题进行处理，旗能公司将有权安排其他专业防腐公司进行处理；而且，旗能公司在选择维修单位时也系通过比选方式慎重选择维修单位；此外，神华公司在为旗能公司进行维修之前，旗能公司申请公证机关介入，做了摄像、拍照过程证据保全的公证，并将视频、照片制作光盘附于公证书；在证据保全的公证机关（即重庆市綦江公证处）到旗能公司进行证据保全公证以及旗能公司通过比选确定的修复单位（即神华公司）进场进行修复之前，旗能公司还曾专门委托重庆言实律师事务所向莱克公司制发《律师函》，通知莱克公司派人前往旗能公司，现场确认綦江公证处对屋面通风器锈蚀及毁损状况进行证据保全公证及现场确认对屋面通风器设备进行维修更换施工，但莱克公司均不予配合等情况，认为在质量保证期间旗能公司向莱克公司提出质量异议后，莱克公司未按要求予以修理的情况下，即使旗能公司选择维修单位的方式存在瑕疵，但也尽到了合理的注意义务，而且旗能公司也实际支出了维修费用的</w:t>
      </w:r>
      <w:r w:rsidRPr="0068037B">
        <w:rPr>
          <w:rFonts w:ascii="Times New Roman" w:eastAsia="方正仿宋_GBK" w:hAnsi="Times New Roman"/>
          <w:sz w:val="32"/>
          <w:szCs w:val="32"/>
        </w:rPr>
        <w:t>80%</w:t>
      </w:r>
      <w:r w:rsidRPr="0068037B">
        <w:rPr>
          <w:rFonts w:ascii="Times New Roman" w:eastAsia="方正仿宋_GBK" w:hAnsi="Times New Roman"/>
          <w:sz w:val="32"/>
          <w:szCs w:val="32"/>
        </w:rPr>
        <w:t>（旗能公司保留了维修费用的</w:t>
      </w:r>
      <w:r w:rsidRPr="0068037B">
        <w:rPr>
          <w:rFonts w:ascii="Times New Roman" w:eastAsia="方正仿宋_GBK" w:hAnsi="Times New Roman"/>
          <w:sz w:val="32"/>
          <w:szCs w:val="32"/>
        </w:rPr>
        <w:t>20%</w:t>
      </w:r>
      <w:r w:rsidRPr="0068037B">
        <w:rPr>
          <w:rFonts w:ascii="Times New Roman" w:eastAsia="方正仿宋_GBK" w:hAnsi="Times New Roman"/>
          <w:sz w:val="32"/>
          <w:szCs w:val="32"/>
        </w:rPr>
        <w:t>作为对神华公司维修工程的质保金），故对莱克公司的该鉴定申请，一审法院未予准许。</w:t>
      </w:r>
    </w:p>
    <w:p w:rsidR="007B7529" w:rsidRPr="0068037B" w:rsidRDefault="007B7529" w:rsidP="007B7529">
      <w:pPr>
        <w:spacing w:line="560" w:lineRule="exact"/>
        <w:ind w:firstLine="640"/>
        <w:rPr>
          <w:rFonts w:ascii="Times New Roman" w:eastAsia="方正仿宋_GBK" w:hAnsi="Times New Roman"/>
          <w:sz w:val="32"/>
          <w:szCs w:val="32"/>
        </w:rPr>
      </w:pPr>
      <w:r w:rsidRPr="0068037B">
        <w:rPr>
          <w:rFonts w:ascii="Times New Roman" w:eastAsia="方正仿宋_GBK" w:hAnsi="Times New Roman"/>
          <w:sz w:val="32"/>
          <w:szCs w:val="32"/>
        </w:rPr>
        <w:t>（二）二审法院认为，莱克公司向旗能公司供应了合同约定的设备，旗能公司对设备进行了验收。根据《设备买卖合同》的约定，质保期为验收合格后一年，旗能公司于</w:t>
      </w:r>
      <w:r w:rsidRPr="0068037B">
        <w:rPr>
          <w:rFonts w:ascii="Times New Roman" w:eastAsia="方正仿宋_GBK" w:hAnsi="Times New Roman"/>
          <w:sz w:val="32"/>
          <w:szCs w:val="32"/>
        </w:rPr>
        <w:t>2014</w:t>
      </w:r>
      <w:r w:rsidRPr="0068037B">
        <w:rPr>
          <w:rFonts w:ascii="Times New Roman" w:eastAsia="方正仿宋_GBK" w:hAnsi="Times New Roman"/>
          <w:sz w:val="32"/>
          <w:szCs w:val="32"/>
        </w:rPr>
        <w:t>年</w:t>
      </w:r>
      <w:r w:rsidRPr="0068037B">
        <w:rPr>
          <w:rFonts w:ascii="Times New Roman" w:eastAsia="方正仿宋_GBK" w:hAnsi="Times New Roman"/>
          <w:sz w:val="32"/>
          <w:szCs w:val="32"/>
        </w:rPr>
        <w:t>7</w:t>
      </w:r>
      <w:r w:rsidRPr="0068037B">
        <w:rPr>
          <w:rFonts w:ascii="Times New Roman" w:eastAsia="方正仿宋_GBK" w:hAnsi="Times New Roman"/>
          <w:sz w:val="32"/>
          <w:szCs w:val="32"/>
        </w:rPr>
        <w:t>月</w:t>
      </w:r>
      <w:r w:rsidRPr="0068037B">
        <w:rPr>
          <w:rFonts w:ascii="Times New Roman" w:eastAsia="方正仿宋_GBK" w:hAnsi="Times New Roman"/>
          <w:sz w:val="32"/>
          <w:szCs w:val="32"/>
        </w:rPr>
        <w:t>8</w:t>
      </w:r>
      <w:r w:rsidRPr="0068037B">
        <w:rPr>
          <w:rFonts w:ascii="Times New Roman" w:eastAsia="方正仿宋_GBK" w:hAnsi="Times New Roman"/>
          <w:sz w:val="32"/>
          <w:szCs w:val="32"/>
        </w:rPr>
        <w:t>日、</w:t>
      </w:r>
      <w:r w:rsidRPr="0068037B">
        <w:rPr>
          <w:rFonts w:ascii="Times New Roman" w:eastAsia="方正仿宋_GBK" w:hAnsi="Times New Roman"/>
          <w:sz w:val="32"/>
          <w:szCs w:val="32"/>
        </w:rPr>
        <w:t>2014</w:t>
      </w:r>
      <w:r w:rsidRPr="0068037B">
        <w:rPr>
          <w:rFonts w:ascii="Times New Roman" w:eastAsia="方正仿宋_GBK" w:hAnsi="Times New Roman"/>
          <w:sz w:val="32"/>
          <w:szCs w:val="32"/>
        </w:rPr>
        <w:t>年</w:t>
      </w:r>
      <w:r w:rsidRPr="0068037B">
        <w:rPr>
          <w:rFonts w:ascii="Times New Roman" w:eastAsia="方正仿宋_GBK" w:hAnsi="Times New Roman"/>
          <w:sz w:val="32"/>
          <w:szCs w:val="32"/>
        </w:rPr>
        <w:t>8</w:t>
      </w:r>
      <w:r w:rsidRPr="0068037B">
        <w:rPr>
          <w:rFonts w:ascii="Times New Roman" w:eastAsia="方正仿宋_GBK" w:hAnsi="Times New Roman"/>
          <w:sz w:val="32"/>
          <w:szCs w:val="32"/>
        </w:rPr>
        <w:t>月</w:t>
      </w:r>
      <w:r w:rsidRPr="0068037B">
        <w:rPr>
          <w:rFonts w:ascii="Times New Roman" w:eastAsia="方正仿宋_GBK" w:hAnsi="Times New Roman"/>
          <w:sz w:val="32"/>
          <w:szCs w:val="32"/>
        </w:rPr>
        <w:t>1</w:t>
      </w:r>
      <w:r w:rsidRPr="0068037B">
        <w:rPr>
          <w:rFonts w:ascii="Times New Roman" w:eastAsia="方正仿宋_GBK" w:hAnsi="Times New Roman"/>
          <w:sz w:val="32"/>
          <w:szCs w:val="32"/>
        </w:rPr>
        <w:t>日、</w:t>
      </w:r>
      <w:r w:rsidRPr="0068037B">
        <w:rPr>
          <w:rFonts w:ascii="Times New Roman" w:eastAsia="方正仿宋_GBK" w:hAnsi="Times New Roman"/>
          <w:sz w:val="32"/>
          <w:szCs w:val="32"/>
        </w:rPr>
        <w:t>2014</w:t>
      </w:r>
      <w:r w:rsidRPr="0068037B">
        <w:rPr>
          <w:rFonts w:ascii="Times New Roman" w:eastAsia="方正仿宋_GBK" w:hAnsi="Times New Roman"/>
          <w:sz w:val="32"/>
          <w:szCs w:val="32"/>
        </w:rPr>
        <w:t>年</w:t>
      </w:r>
      <w:r w:rsidRPr="0068037B">
        <w:rPr>
          <w:rFonts w:ascii="Times New Roman" w:eastAsia="方正仿宋_GBK" w:hAnsi="Times New Roman"/>
          <w:sz w:val="32"/>
          <w:szCs w:val="32"/>
        </w:rPr>
        <w:t>8</w:t>
      </w:r>
      <w:r w:rsidRPr="0068037B">
        <w:rPr>
          <w:rFonts w:ascii="Times New Roman" w:eastAsia="方正仿宋_GBK" w:hAnsi="Times New Roman"/>
          <w:sz w:val="32"/>
          <w:szCs w:val="32"/>
        </w:rPr>
        <w:t>月</w:t>
      </w:r>
      <w:r w:rsidRPr="0068037B">
        <w:rPr>
          <w:rFonts w:ascii="Times New Roman" w:eastAsia="方正仿宋_GBK" w:hAnsi="Times New Roman"/>
          <w:sz w:val="32"/>
          <w:szCs w:val="32"/>
        </w:rPr>
        <w:t>6</w:t>
      </w:r>
      <w:r w:rsidRPr="0068037B">
        <w:rPr>
          <w:rFonts w:ascii="Times New Roman" w:eastAsia="方正仿宋_GBK" w:hAnsi="Times New Roman"/>
          <w:sz w:val="32"/>
          <w:szCs w:val="32"/>
        </w:rPr>
        <w:t>日向莱克公司发函反映设备出现大面积锈蚀、漏水现象，存在严重质量问题。</w:t>
      </w:r>
      <w:r w:rsidRPr="0068037B">
        <w:rPr>
          <w:rFonts w:ascii="Times New Roman" w:eastAsia="方正仿宋_GBK" w:hAnsi="Times New Roman"/>
          <w:sz w:val="32"/>
          <w:szCs w:val="32"/>
        </w:rPr>
        <w:t>2014</w:t>
      </w:r>
      <w:r w:rsidRPr="0068037B">
        <w:rPr>
          <w:rFonts w:ascii="Times New Roman" w:eastAsia="方正仿宋_GBK" w:hAnsi="Times New Roman"/>
          <w:sz w:val="32"/>
          <w:szCs w:val="32"/>
        </w:rPr>
        <w:t>年</w:t>
      </w:r>
      <w:r w:rsidRPr="0068037B">
        <w:rPr>
          <w:rFonts w:ascii="Times New Roman" w:eastAsia="方正仿宋_GBK" w:hAnsi="Times New Roman"/>
          <w:sz w:val="32"/>
          <w:szCs w:val="32"/>
        </w:rPr>
        <w:t>8</w:t>
      </w:r>
      <w:r w:rsidRPr="0068037B">
        <w:rPr>
          <w:rFonts w:ascii="Times New Roman" w:eastAsia="方正仿宋_GBK" w:hAnsi="Times New Roman"/>
          <w:sz w:val="32"/>
          <w:szCs w:val="32"/>
        </w:rPr>
        <w:t>月</w:t>
      </w:r>
      <w:r w:rsidRPr="0068037B">
        <w:rPr>
          <w:rFonts w:ascii="Times New Roman" w:eastAsia="方正仿宋_GBK" w:hAnsi="Times New Roman"/>
          <w:sz w:val="32"/>
          <w:szCs w:val="32"/>
        </w:rPr>
        <w:t>6</w:t>
      </w:r>
      <w:r w:rsidRPr="0068037B">
        <w:rPr>
          <w:rFonts w:ascii="Times New Roman" w:eastAsia="方正仿宋_GBK" w:hAnsi="Times New Roman"/>
          <w:sz w:val="32"/>
          <w:szCs w:val="32"/>
        </w:rPr>
        <w:t>日，莱克公司向旗能公司回函收到旗能公司</w:t>
      </w:r>
      <w:r w:rsidRPr="0068037B">
        <w:rPr>
          <w:rFonts w:ascii="Times New Roman" w:eastAsia="方正仿宋_GBK" w:hAnsi="Times New Roman"/>
          <w:sz w:val="32"/>
          <w:szCs w:val="32"/>
        </w:rPr>
        <w:t>2014</w:t>
      </w:r>
      <w:r w:rsidRPr="0068037B">
        <w:rPr>
          <w:rFonts w:ascii="Times New Roman" w:eastAsia="方正仿宋_GBK" w:hAnsi="Times New Roman"/>
          <w:sz w:val="32"/>
          <w:szCs w:val="32"/>
        </w:rPr>
        <w:t>年</w:t>
      </w:r>
      <w:r w:rsidRPr="0068037B">
        <w:rPr>
          <w:rFonts w:ascii="Times New Roman" w:eastAsia="方正仿宋_GBK" w:hAnsi="Times New Roman"/>
          <w:sz w:val="32"/>
          <w:szCs w:val="32"/>
        </w:rPr>
        <w:t>8</w:t>
      </w:r>
      <w:r w:rsidRPr="0068037B">
        <w:rPr>
          <w:rFonts w:ascii="Times New Roman" w:eastAsia="方正仿宋_GBK" w:hAnsi="Times New Roman"/>
          <w:sz w:val="32"/>
          <w:szCs w:val="32"/>
        </w:rPr>
        <w:t>月</w:t>
      </w:r>
      <w:r w:rsidRPr="0068037B">
        <w:rPr>
          <w:rFonts w:ascii="Times New Roman" w:eastAsia="方正仿宋_GBK" w:hAnsi="Times New Roman"/>
          <w:sz w:val="32"/>
          <w:szCs w:val="32"/>
        </w:rPr>
        <w:t>6</w:t>
      </w:r>
      <w:r w:rsidRPr="0068037B">
        <w:rPr>
          <w:rFonts w:ascii="Times New Roman" w:eastAsia="方正仿宋_GBK" w:hAnsi="Times New Roman"/>
          <w:sz w:val="32"/>
          <w:szCs w:val="32"/>
        </w:rPr>
        <w:t>日的函件，对旗能公司反映的问题高度重视，将派员到现场解决。旗能公司在质保期内向莱克公司提出双方交易的设备出现质量问题。随后，双方多次函件往来，就解决设备质量问题进行协商。</w:t>
      </w:r>
      <w:r w:rsidRPr="0068037B">
        <w:rPr>
          <w:rFonts w:ascii="Times New Roman" w:eastAsia="方正仿宋_GBK" w:hAnsi="Times New Roman"/>
          <w:sz w:val="32"/>
          <w:szCs w:val="32"/>
        </w:rPr>
        <w:t>2014</w:t>
      </w:r>
      <w:r w:rsidRPr="0068037B">
        <w:rPr>
          <w:rFonts w:ascii="Times New Roman" w:eastAsia="方正仿宋_GBK" w:hAnsi="Times New Roman"/>
          <w:sz w:val="32"/>
          <w:szCs w:val="32"/>
        </w:rPr>
        <w:t>年</w:t>
      </w:r>
      <w:r w:rsidRPr="0068037B">
        <w:rPr>
          <w:rFonts w:ascii="Times New Roman" w:eastAsia="方正仿宋_GBK" w:hAnsi="Times New Roman"/>
          <w:sz w:val="32"/>
          <w:szCs w:val="32"/>
        </w:rPr>
        <w:t>9</w:t>
      </w:r>
      <w:r w:rsidRPr="0068037B">
        <w:rPr>
          <w:rFonts w:ascii="Times New Roman" w:eastAsia="方正仿宋_GBK" w:hAnsi="Times New Roman"/>
          <w:sz w:val="32"/>
          <w:szCs w:val="32"/>
        </w:rPr>
        <w:t>月</w:t>
      </w:r>
      <w:r w:rsidRPr="0068037B">
        <w:rPr>
          <w:rFonts w:ascii="Times New Roman" w:eastAsia="方正仿宋_GBK" w:hAnsi="Times New Roman"/>
          <w:sz w:val="32"/>
          <w:szCs w:val="32"/>
        </w:rPr>
        <w:t>4</w:t>
      </w:r>
      <w:r w:rsidRPr="0068037B">
        <w:rPr>
          <w:rFonts w:ascii="Times New Roman" w:eastAsia="方正仿宋_GBK" w:hAnsi="Times New Roman"/>
          <w:sz w:val="32"/>
          <w:szCs w:val="32"/>
        </w:rPr>
        <w:t>日，莱克公司向旗能公司的回函称</w:t>
      </w:r>
      <w:r w:rsidRPr="0068037B">
        <w:rPr>
          <w:rFonts w:ascii="Times New Roman" w:eastAsia="方正仿宋_GBK" w:hAnsi="Times New Roman"/>
          <w:sz w:val="32"/>
          <w:szCs w:val="32"/>
        </w:rPr>
        <w:t>,</w:t>
      </w:r>
      <w:r w:rsidRPr="0068037B">
        <w:rPr>
          <w:rFonts w:ascii="Times New Roman" w:eastAsia="方正仿宋_GBK" w:hAnsi="Times New Roman"/>
          <w:sz w:val="32"/>
          <w:szCs w:val="32"/>
        </w:rPr>
        <w:t>对锈蚀的彩板莱克公司全部负责修复，请专业防腐公司针对氰氟酸进行刷漆防腐处理。但在多次协商后，莱克公司未就设备出现的问题进行维修。后，莱克公司又复函明确表示质量问题责任不在莱克公司，不同意维修。为此，旗能公司通过邀请招投标的方式，向五家单位发出招标文件，并经过比选、评选，最终选择神华公司作为维修方，旗能公司与之签订维修合同，由神华公司对旗能公司铝业公司电解分厂屋面通风器进行防腐处理、更换损坏通风器彩板、以及新彩板的防腐处理和为此而产生的附带工作、屋面通风器的全面清洁、防腐。神华公司完成合同约定的维修义务后，旗能公司支付了合同价款的</w:t>
      </w:r>
      <w:r w:rsidRPr="0068037B">
        <w:rPr>
          <w:rFonts w:ascii="Times New Roman" w:eastAsia="方正仿宋_GBK" w:hAnsi="Times New Roman"/>
          <w:sz w:val="32"/>
          <w:szCs w:val="32"/>
        </w:rPr>
        <w:t>80%</w:t>
      </w:r>
      <w:r w:rsidRPr="0068037B">
        <w:rPr>
          <w:rFonts w:ascii="Times New Roman" w:eastAsia="方正仿宋_GBK" w:hAnsi="Times New Roman"/>
          <w:sz w:val="32"/>
          <w:szCs w:val="32"/>
        </w:rPr>
        <w:t>即</w:t>
      </w:r>
      <w:r w:rsidRPr="0068037B">
        <w:rPr>
          <w:rFonts w:ascii="Times New Roman" w:eastAsia="方正仿宋_GBK" w:hAnsi="Times New Roman"/>
          <w:sz w:val="32"/>
          <w:szCs w:val="32"/>
        </w:rPr>
        <w:t>2 698 648.76</w:t>
      </w:r>
      <w:r w:rsidRPr="0068037B">
        <w:rPr>
          <w:rFonts w:ascii="Times New Roman" w:eastAsia="方正仿宋_GBK" w:hAnsi="Times New Roman"/>
          <w:sz w:val="32"/>
          <w:szCs w:val="32"/>
        </w:rPr>
        <w:t>元。根据《设备买卖合同》的约定，质保期内出现任何质量问题，并由此产生的一切费用由卖方承担。因此，旗能公司支付的设备维修费应当由莱克公司承担。重庆能投集团与莱克公司签订的买卖合同中并未约定由第三方对设备进行维修时，以何种方式选择第三方。旗能公司通过邀请招投标的方式选定专业维修单位，此种方式不违反法律法规的强制性规定，亦不违反合同目的。旗能公司与神华公司签订的维修合同中约定的维修范围亦是针对彩板锈蚀进行更换、防腐处理，未超出旗能公司向莱克公司提出的质量问题范围。神华公司按照其与旗能公司约定的技术标准对设备进行维修，以达到旗能公司能够正常、安全使用莱克公司销售设备的目的，也符合旗能公司与莱克公司约定的确保不渗不漏的合同约定。旗能公司按照合同约定向神华公司支付了维修费，莱克公司无明确证据证明旗能公司支付的维修费过分高于实际损失，因此，一审法院不予准许莱克公司的鉴定申请，并无不当。莱克公司应当承担旗能公司实际支付的维修费及监理服务费。</w:t>
      </w:r>
    </w:p>
    <w:p w:rsidR="007B7529" w:rsidRPr="0068037B" w:rsidRDefault="007B7529" w:rsidP="007B7529">
      <w:pPr>
        <w:spacing w:line="560" w:lineRule="exact"/>
        <w:ind w:firstLine="640"/>
        <w:rPr>
          <w:rFonts w:ascii="Times New Roman" w:eastAsia="方正仿宋_GBK" w:hAnsi="Times New Roman"/>
          <w:kern w:val="0"/>
          <w:sz w:val="32"/>
          <w:szCs w:val="32"/>
          <w:lang w:val="zh-CN"/>
        </w:rPr>
      </w:pPr>
      <w:r w:rsidRPr="0068037B">
        <w:rPr>
          <w:rFonts w:ascii="Times New Roman" w:eastAsia="方正仿宋_GBK" w:hAnsi="Times New Roman"/>
          <w:sz w:val="32"/>
          <w:szCs w:val="32"/>
        </w:rPr>
        <w:t>（三）再审法院认为，旗能公司与莱克公司签订的《技术协议书》中对质保期的约定为一年，而与神华公司签订的《工程质量保修书》中约定的保修期为五年。旗能公司在维修时提出的有的技术参标与其与莱克公司签订《技术协议书》的约定不一致。因此，旗能公司在维修时延长了质保期限，提高了部分技术指标，并对具体施工工艺作出了明确的要求，可以看出旗能公司通过修理活动增大了买卖标的物的使用价值，扩大了莱克公司的损失。故原审法院将旗能公司与神华公司的合同金额作为莱克公司应当承担的修复费用错误。本案是旗能公司要求莱克公司支付修复费用的诉讼，故修复费用的数额是据以确定双方当事人权利义务的基本事实，本案诉讼中，双方对修复费用产生了争议，人民法院在审理中发现旗能公司在维修时延长质保期限，提高了部分技术指标，并对具体施工工艺作出了明确的要求后，应当依照双方签订的《技术协议书》的要求由第三方专业机构对修复费用进行鉴定，原审法院在莱克公司明确提出鉴定申请的情况下，不同意莱克公司的鉴定申请，从而导致双方所争议的基本事实无法查清。</w:t>
      </w:r>
    </w:p>
    <w:p w:rsidR="007B7529" w:rsidRPr="0068037B" w:rsidRDefault="007B7529" w:rsidP="007B7529">
      <w:pPr>
        <w:spacing w:line="560" w:lineRule="exact"/>
        <w:ind w:firstLine="640"/>
        <w:rPr>
          <w:rFonts w:ascii="Times New Roman" w:eastAsia="黑体" w:hAnsi="Times New Roman"/>
          <w:kern w:val="0"/>
          <w:sz w:val="32"/>
          <w:szCs w:val="32"/>
          <w:lang w:val="zh-CN"/>
        </w:rPr>
      </w:pPr>
      <w:r w:rsidRPr="0068037B">
        <w:rPr>
          <w:rFonts w:ascii="Times New Roman" w:eastAsia="黑体" w:hAnsi="Times New Roman"/>
          <w:kern w:val="0"/>
          <w:sz w:val="32"/>
          <w:szCs w:val="32"/>
          <w:lang w:val="zh-CN"/>
        </w:rPr>
        <w:t>三、</w:t>
      </w:r>
      <w:r w:rsidRPr="0068037B">
        <w:rPr>
          <w:rFonts w:ascii="Times New Roman" w:eastAsia="黑体" w:hAnsi="Times New Roman"/>
          <w:sz w:val="32"/>
          <w:szCs w:val="32"/>
        </w:rPr>
        <w:t>二审法院与再审法院的</w:t>
      </w:r>
      <w:r w:rsidRPr="0068037B">
        <w:rPr>
          <w:rFonts w:ascii="Times New Roman" w:eastAsia="黑体" w:hAnsi="Times New Roman"/>
          <w:kern w:val="0"/>
          <w:sz w:val="32"/>
          <w:szCs w:val="32"/>
          <w:lang w:val="zh-CN"/>
        </w:rPr>
        <w:t>主要分歧点</w:t>
      </w:r>
    </w:p>
    <w:p w:rsidR="007B7529" w:rsidRPr="0068037B" w:rsidRDefault="007B7529" w:rsidP="007B7529">
      <w:pPr>
        <w:spacing w:line="560" w:lineRule="exact"/>
        <w:ind w:firstLine="640"/>
        <w:rPr>
          <w:rFonts w:ascii="Times New Roman" w:eastAsia="黑体" w:hAnsi="Times New Roman"/>
          <w:kern w:val="0"/>
          <w:sz w:val="32"/>
          <w:szCs w:val="32"/>
          <w:lang w:val="zh-CN"/>
        </w:rPr>
      </w:pPr>
      <w:r w:rsidRPr="0068037B">
        <w:rPr>
          <w:rFonts w:ascii="Times New Roman" w:eastAsia="方正仿宋_GBK" w:hAnsi="Times New Roman"/>
          <w:sz w:val="32"/>
          <w:szCs w:val="32"/>
        </w:rPr>
        <w:t>二审法院与再审法院的分歧点主要在于是否应当对维修费进行鉴定。</w:t>
      </w:r>
    </w:p>
    <w:p w:rsidR="007B7529" w:rsidRPr="0068037B" w:rsidRDefault="007B7529" w:rsidP="007B7529">
      <w:pPr>
        <w:spacing w:line="560" w:lineRule="exact"/>
        <w:ind w:firstLine="640"/>
        <w:rPr>
          <w:rFonts w:ascii="Times New Roman" w:eastAsia="黑体" w:hAnsi="Times New Roman"/>
          <w:kern w:val="0"/>
          <w:sz w:val="32"/>
          <w:szCs w:val="32"/>
          <w:lang w:val="zh-CN"/>
        </w:rPr>
      </w:pPr>
      <w:r w:rsidRPr="0068037B">
        <w:rPr>
          <w:rFonts w:ascii="Times New Roman" w:eastAsia="方正仿宋_GBK" w:hAnsi="Times New Roman"/>
          <w:sz w:val="32"/>
          <w:szCs w:val="32"/>
        </w:rPr>
        <w:t>二审法院在二审开庭审理时对该问题进行了重点调查，并在合议庭研究时对此进行了重点研究。二审法院支持了一审法院不予鉴定的的观点，主要基于如下考虑：</w:t>
      </w:r>
    </w:p>
    <w:p w:rsidR="007B7529" w:rsidRPr="0068037B" w:rsidRDefault="007B7529" w:rsidP="007B7529">
      <w:pPr>
        <w:spacing w:line="560" w:lineRule="exact"/>
        <w:ind w:firstLine="630"/>
        <w:rPr>
          <w:rFonts w:ascii="Times New Roman" w:eastAsia="方正仿宋_GBK" w:hAnsi="Times New Roman"/>
          <w:sz w:val="32"/>
          <w:szCs w:val="32"/>
        </w:rPr>
      </w:pPr>
      <w:r w:rsidRPr="0068037B">
        <w:rPr>
          <w:rFonts w:ascii="Times New Roman" w:eastAsia="方正仿宋_GBK" w:hAnsi="Times New Roman"/>
          <w:sz w:val="32"/>
          <w:szCs w:val="32"/>
        </w:rPr>
        <w:t>１．莱公公司与旗能公司签订的合同明确约定，屋面通风器必须要保证不渗、不漏，质保期内出现问题莱克公司需免费更换维修。由于莱克公司在旗能公司反复发函要求维修的情况下不派人维修解决问题，导致旗能公司只能通过委托第三方维修的方式解决问题。莱克公司按照《技术参数》提供并安装的屋面通风器在不到一年就出现了锈蚀、漏水等问题，证明原有材料和技术参数并不完全符合双方合同关于</w:t>
      </w:r>
      <w:r w:rsidRPr="0068037B">
        <w:rPr>
          <w:rFonts w:ascii="Times New Roman" w:eastAsia="方正仿宋_GBK" w:hAnsi="Times New Roman"/>
          <w:sz w:val="32"/>
          <w:szCs w:val="32"/>
        </w:rPr>
        <w:t>“</w:t>
      </w:r>
      <w:r w:rsidRPr="0068037B">
        <w:rPr>
          <w:rFonts w:ascii="Times New Roman" w:eastAsia="方正仿宋_GBK" w:hAnsi="Times New Roman"/>
          <w:sz w:val="32"/>
          <w:szCs w:val="32"/>
        </w:rPr>
        <w:t>保证不渗不漏</w:t>
      </w:r>
      <w:r w:rsidRPr="0068037B">
        <w:rPr>
          <w:rFonts w:ascii="Times New Roman" w:eastAsia="方正仿宋_GBK" w:hAnsi="Times New Roman"/>
          <w:sz w:val="32"/>
          <w:szCs w:val="32"/>
        </w:rPr>
        <w:t>”</w:t>
      </w:r>
      <w:r w:rsidRPr="0068037B">
        <w:rPr>
          <w:rFonts w:ascii="Times New Roman" w:eastAsia="方正仿宋_GBK" w:hAnsi="Times New Roman"/>
          <w:sz w:val="32"/>
          <w:szCs w:val="32"/>
        </w:rPr>
        <w:t>的目的要求，则维修时并不是必须要以严格按照原来的参数维修，有的部分甚至需要更换材料。维修需要清除原有腐蚀部分、更换部分，某部分的维修费用有时甚至会大于原有产品的费用，只要不是明显提高要求，过分扩大费用，则维修就是合理的。如果维修仍然完全按照原有技术参数进行，则维修后仍然会出现锈蚀、漏水的问题，不能实现质保期内不渗、不漏的合同目的。</w:t>
      </w:r>
    </w:p>
    <w:p w:rsidR="007B7529" w:rsidRPr="0068037B" w:rsidRDefault="007B7529" w:rsidP="007B7529">
      <w:pPr>
        <w:spacing w:line="560" w:lineRule="exact"/>
        <w:ind w:firstLine="630"/>
        <w:rPr>
          <w:rFonts w:ascii="Times New Roman" w:eastAsia="方正仿宋_GBK" w:hAnsi="Times New Roman"/>
          <w:sz w:val="32"/>
          <w:szCs w:val="32"/>
        </w:rPr>
      </w:pPr>
      <w:r w:rsidRPr="0068037B">
        <w:rPr>
          <w:rFonts w:ascii="Times New Roman" w:eastAsia="方正仿宋_GBK" w:hAnsi="Times New Roman"/>
          <w:sz w:val="32"/>
          <w:szCs w:val="32"/>
        </w:rPr>
        <w:t>２．保修期延长与使用价值提高并不完全等同。同样质量的设备，保修期既可以是一年，也可以是五年，不能说保修期是</w:t>
      </w:r>
      <w:r w:rsidRPr="0068037B">
        <w:rPr>
          <w:rFonts w:ascii="Times New Roman" w:eastAsia="方正仿宋_GBK" w:hAnsi="Times New Roman"/>
          <w:sz w:val="32"/>
          <w:szCs w:val="32"/>
        </w:rPr>
        <w:t>5</w:t>
      </w:r>
      <w:r w:rsidRPr="0068037B">
        <w:rPr>
          <w:rFonts w:ascii="Times New Roman" w:eastAsia="方正仿宋_GBK" w:hAnsi="Times New Roman"/>
          <w:sz w:val="32"/>
          <w:szCs w:val="32"/>
        </w:rPr>
        <w:t>年，就提必然提高了使用价值。保修期只是合同双方对合同质量保修期内出现质量维修的约定，和设备本身质量并不直接挂钩。旗能公司与莱克公司约定的保修期是</w:t>
      </w:r>
      <w:r w:rsidRPr="0068037B">
        <w:rPr>
          <w:rFonts w:ascii="Times New Roman" w:eastAsia="方正仿宋_GBK" w:hAnsi="Times New Roman"/>
          <w:sz w:val="32"/>
          <w:szCs w:val="32"/>
        </w:rPr>
        <w:t>1</w:t>
      </w:r>
      <w:r w:rsidRPr="0068037B">
        <w:rPr>
          <w:rFonts w:ascii="Times New Roman" w:eastAsia="方正仿宋_GBK" w:hAnsi="Times New Roman"/>
          <w:sz w:val="32"/>
          <w:szCs w:val="32"/>
        </w:rPr>
        <w:t>年，与维修公司神华公司约定的质保期</w:t>
      </w:r>
      <w:r w:rsidRPr="0068037B">
        <w:rPr>
          <w:rFonts w:ascii="Times New Roman" w:eastAsia="方正仿宋_GBK" w:hAnsi="Times New Roman"/>
          <w:sz w:val="32"/>
          <w:szCs w:val="32"/>
        </w:rPr>
        <w:t>5</w:t>
      </w:r>
      <w:r w:rsidRPr="0068037B">
        <w:rPr>
          <w:rFonts w:ascii="Times New Roman" w:eastAsia="方正仿宋_GBK" w:hAnsi="Times New Roman"/>
          <w:sz w:val="32"/>
          <w:szCs w:val="32"/>
        </w:rPr>
        <w:t>年，只是加大了神华公司的保修责任，并不是就增加了原有设备的价值，增大了维修成本。</w:t>
      </w:r>
    </w:p>
    <w:p w:rsidR="007B7529" w:rsidRPr="0068037B" w:rsidRDefault="007B7529" w:rsidP="007B7529">
      <w:pPr>
        <w:spacing w:line="560" w:lineRule="exact"/>
        <w:ind w:firstLine="630"/>
        <w:rPr>
          <w:rFonts w:ascii="Times New Roman" w:eastAsia="方正仿宋_GBK" w:hAnsi="Times New Roman"/>
          <w:sz w:val="32"/>
          <w:szCs w:val="32"/>
        </w:rPr>
      </w:pPr>
      <w:r w:rsidRPr="0068037B">
        <w:rPr>
          <w:rFonts w:ascii="Times New Roman" w:eastAsia="方正仿宋_GBK" w:hAnsi="Times New Roman"/>
          <w:sz w:val="32"/>
          <w:szCs w:val="32"/>
        </w:rPr>
        <w:t>３．应当保护守约方的正当权益。在本案中，出现质量问题后，旗能铝业向莱克公司发函多次，而莱克公司先是承认质量有问题，同意维修，后不承认，并置之不理，其不诚信行为导致旗能利益客观受损。旗能公司只能自行委托第三方维修。维修过程中，旗能公司尽到了谨慎注意，履行了通知义务，发了律师函，进行了招标，并进行了公正。如果对于类似案件，只要违约方提出鉴定，法院则同意鉴定，加大了守约方的义务，不利于社会诚信价值的建立和倡导，也影响案件审理效率。</w:t>
      </w:r>
    </w:p>
    <w:p w:rsidR="007B7529" w:rsidRPr="0068037B" w:rsidRDefault="007B7529" w:rsidP="007B7529">
      <w:pPr>
        <w:spacing w:line="560" w:lineRule="exact"/>
        <w:ind w:firstLine="629"/>
        <w:rPr>
          <w:rFonts w:ascii="Times New Roman" w:eastAsia="黑体" w:hAnsi="Times New Roman"/>
          <w:sz w:val="32"/>
          <w:szCs w:val="32"/>
        </w:rPr>
      </w:pPr>
      <w:r w:rsidRPr="0068037B">
        <w:rPr>
          <w:rFonts w:ascii="Times New Roman" w:eastAsia="黑体" w:hAnsi="Times New Roman"/>
          <w:sz w:val="32"/>
          <w:szCs w:val="32"/>
        </w:rPr>
        <w:t>四、原审存在问题及原因</w:t>
      </w:r>
    </w:p>
    <w:p w:rsidR="007B7529" w:rsidRPr="0068037B" w:rsidRDefault="007B7529" w:rsidP="007B7529">
      <w:pPr>
        <w:spacing w:line="560" w:lineRule="exact"/>
        <w:ind w:firstLine="629"/>
        <w:rPr>
          <w:rFonts w:ascii="Times New Roman" w:eastAsia="黑体" w:hAnsi="Times New Roman"/>
          <w:sz w:val="32"/>
          <w:szCs w:val="32"/>
        </w:rPr>
      </w:pPr>
      <w:r w:rsidRPr="0068037B">
        <w:rPr>
          <w:rFonts w:ascii="Times New Roman" w:eastAsia="方正仿宋_GBK" w:hAnsi="Times New Roman"/>
          <w:sz w:val="32"/>
          <w:szCs w:val="32"/>
        </w:rPr>
        <w:t>二审法院存在的主要问题是：在本案中过于注重保护诚信守约方的权益，对于违背诚信方关于鉴定的申请考虑</w:t>
      </w:r>
      <w:r>
        <w:rPr>
          <w:rFonts w:ascii="Times New Roman" w:eastAsia="方正仿宋_GBK" w:hAnsi="Times New Roman" w:hint="eastAsia"/>
          <w:sz w:val="32"/>
          <w:szCs w:val="32"/>
        </w:rPr>
        <w:t>不及</w:t>
      </w:r>
      <w:r w:rsidRPr="0068037B">
        <w:rPr>
          <w:rFonts w:ascii="Times New Roman" w:eastAsia="方正仿宋_GBK" w:hAnsi="Times New Roman"/>
          <w:sz w:val="32"/>
          <w:szCs w:val="32"/>
        </w:rPr>
        <w:t>市高法院再审考虑得周详和全面。另外，由于本案涉及的旗能公司属于重庆能投集团子公司，系重庆国企，莱克公司在二审审理中对一审判决提出异议时，曾提出一审判决有地方保护主义倾向，如果同意莱克公司鉴定申请也有利于化解矛盾，减轻当事人对抗情绪。</w:t>
      </w:r>
    </w:p>
    <w:p w:rsidR="007B7529" w:rsidRPr="0068037B" w:rsidRDefault="007B7529" w:rsidP="007B7529">
      <w:pPr>
        <w:spacing w:line="560" w:lineRule="exact"/>
        <w:ind w:firstLine="629"/>
        <w:rPr>
          <w:rFonts w:ascii="Times New Roman" w:eastAsia="黑体" w:hAnsi="Times New Roman"/>
          <w:sz w:val="32"/>
          <w:szCs w:val="32"/>
        </w:rPr>
      </w:pPr>
      <w:r w:rsidRPr="0068037B">
        <w:rPr>
          <w:rFonts w:ascii="Times New Roman" w:eastAsia="方正仿宋_GBK" w:hAnsi="Times New Roman"/>
          <w:sz w:val="32"/>
          <w:szCs w:val="32"/>
        </w:rPr>
        <w:t>本案高院再审撤销一、二审判决，发回一审法院重审，并明确要求进行鉴定，更加有利于平衡双方的利益诉求。对此，二审法院表示遵从。</w:t>
      </w:r>
    </w:p>
    <w:p w:rsidR="007B7529" w:rsidRPr="0068037B" w:rsidRDefault="007B7529" w:rsidP="007B7529">
      <w:pPr>
        <w:spacing w:line="560" w:lineRule="exact"/>
        <w:ind w:firstLine="629"/>
        <w:rPr>
          <w:rFonts w:ascii="Times New Roman" w:eastAsia="黑体" w:hAnsi="Times New Roman"/>
          <w:sz w:val="32"/>
          <w:szCs w:val="32"/>
        </w:rPr>
      </w:pPr>
      <w:r w:rsidRPr="0068037B">
        <w:rPr>
          <w:rFonts w:ascii="Times New Roman" w:eastAsia="黑体" w:hAnsi="Times New Roman"/>
          <w:sz w:val="32"/>
          <w:szCs w:val="32"/>
        </w:rPr>
        <w:t>五、整改措施</w:t>
      </w:r>
    </w:p>
    <w:p w:rsidR="007B7529" w:rsidRPr="0068037B" w:rsidRDefault="007B7529" w:rsidP="007B7529">
      <w:pPr>
        <w:spacing w:line="560" w:lineRule="exact"/>
        <w:ind w:firstLine="629"/>
        <w:rPr>
          <w:rFonts w:ascii="Times New Roman" w:eastAsia="黑体" w:hAnsi="Times New Roman"/>
          <w:sz w:val="32"/>
          <w:szCs w:val="32"/>
        </w:rPr>
      </w:pPr>
      <w:r w:rsidRPr="0068037B">
        <w:rPr>
          <w:rFonts w:ascii="Times New Roman" w:eastAsia="方正仿宋_GBK" w:hAnsi="Times New Roman"/>
          <w:sz w:val="32"/>
          <w:szCs w:val="32"/>
        </w:rPr>
        <w:t>本院将加强与上级法院及辖区基层法院沟通，认真学习领会上级法院的司法尺度，合理平衡双方利益，不断学习，进一步提高司法质量。</w:t>
      </w:r>
    </w:p>
    <w:p w:rsidR="007B7529" w:rsidRPr="0068037B" w:rsidRDefault="007B7529" w:rsidP="007B7529">
      <w:pPr>
        <w:spacing w:line="560" w:lineRule="exact"/>
        <w:ind w:firstLine="629"/>
        <w:rPr>
          <w:rFonts w:ascii="Times New Roman" w:eastAsia="方正仿宋_GBK" w:hAnsi="Times New Roman"/>
          <w:b/>
          <w:sz w:val="32"/>
          <w:szCs w:val="32"/>
        </w:rPr>
      </w:pPr>
    </w:p>
    <w:p w:rsidR="007B7529" w:rsidRPr="0068037B" w:rsidRDefault="007B7529" w:rsidP="007B7529">
      <w:pPr>
        <w:snapToGrid w:val="0"/>
        <w:spacing w:line="560" w:lineRule="exact"/>
        <w:rPr>
          <w:rFonts w:ascii="Times New Roman" w:eastAsia="方正仿宋简体" w:hAnsi="Times New Roman"/>
          <w:sz w:val="32"/>
          <w:szCs w:val="32"/>
        </w:rPr>
      </w:pPr>
    </w:p>
    <w:p w:rsidR="00F8597D" w:rsidRDefault="00F8597D">
      <w:pPr>
        <w:widowControl/>
        <w:jc w:val="left"/>
        <w:rPr>
          <w:rFonts w:ascii="Times New Roman" w:eastAsia="方正仿宋简体" w:hAnsi="Times New Roman"/>
          <w:sz w:val="32"/>
          <w:szCs w:val="32"/>
        </w:rPr>
      </w:pPr>
      <w:r>
        <w:rPr>
          <w:rFonts w:ascii="Times New Roman" w:eastAsia="方正仿宋简体" w:hAnsi="Times New Roman"/>
          <w:sz w:val="32"/>
          <w:szCs w:val="32"/>
        </w:rPr>
        <w:br w:type="page"/>
      </w:r>
    </w:p>
    <w:p w:rsidR="007B7529" w:rsidRPr="0068037B" w:rsidRDefault="007B7529" w:rsidP="00F8597D">
      <w:pPr>
        <w:spacing w:line="560" w:lineRule="exact"/>
        <w:ind w:firstLineChars="50" w:firstLine="201"/>
        <w:jc w:val="center"/>
        <w:rPr>
          <w:rFonts w:ascii="Times New Roman" w:eastAsia="方正小标宋_GBK" w:hAnsi="Times New Roman"/>
          <w:b/>
          <w:sz w:val="40"/>
          <w:szCs w:val="40"/>
        </w:rPr>
      </w:pPr>
      <w:r w:rsidRPr="0068037B">
        <w:rPr>
          <w:rFonts w:ascii="Times New Roman" w:eastAsia="方正小标宋_GBK" w:hAnsi="Times New Roman"/>
          <w:b/>
          <w:sz w:val="40"/>
          <w:szCs w:val="40"/>
        </w:rPr>
        <w:t>6</w:t>
      </w:r>
      <w:r w:rsidRPr="0068037B">
        <w:rPr>
          <w:rFonts w:ascii="Times New Roman" w:eastAsia="方正小标宋_GBK" w:hAnsi="Times New Roman"/>
          <w:b/>
          <w:sz w:val="40"/>
          <w:szCs w:val="40"/>
        </w:rPr>
        <w:t>、大足区人民法院</w:t>
      </w:r>
    </w:p>
    <w:p w:rsidR="007B7529" w:rsidRPr="0068037B" w:rsidRDefault="00443762" w:rsidP="007B7529">
      <w:pPr>
        <w:spacing w:line="560" w:lineRule="exact"/>
        <w:ind w:firstLineChars="50" w:firstLine="201"/>
        <w:jc w:val="center"/>
        <w:rPr>
          <w:rFonts w:ascii="Times New Roman" w:eastAsia="方正小标宋_GBK" w:hAnsi="Times New Roman"/>
          <w:b/>
          <w:sz w:val="40"/>
          <w:szCs w:val="40"/>
        </w:rPr>
      </w:pPr>
      <w:r>
        <w:rPr>
          <w:rFonts w:ascii="Times New Roman" w:eastAsia="方正小标宋_GBK" w:hAnsi="Times New Roman" w:hint="eastAsia"/>
          <w:b/>
          <w:sz w:val="40"/>
          <w:szCs w:val="40"/>
        </w:rPr>
        <w:t>（</w:t>
      </w:r>
      <w:r>
        <w:rPr>
          <w:rFonts w:ascii="Times New Roman" w:eastAsia="方正小标宋_GBK" w:hAnsi="Times New Roman"/>
          <w:b/>
          <w:sz w:val="40"/>
          <w:szCs w:val="40"/>
        </w:rPr>
        <w:t>2019</w:t>
      </w:r>
      <w:r>
        <w:rPr>
          <w:rFonts w:ascii="Times New Roman" w:eastAsia="方正小标宋_GBK" w:hAnsi="Times New Roman" w:hint="eastAsia"/>
          <w:b/>
          <w:sz w:val="40"/>
          <w:szCs w:val="40"/>
        </w:rPr>
        <w:t>）</w:t>
      </w:r>
      <w:r w:rsidR="007B7529" w:rsidRPr="0068037B">
        <w:rPr>
          <w:rFonts w:ascii="Times New Roman" w:eastAsia="方正小标宋_GBK" w:hAnsi="Times New Roman"/>
          <w:b/>
          <w:sz w:val="40"/>
          <w:szCs w:val="40"/>
        </w:rPr>
        <w:t>渝</w:t>
      </w:r>
      <w:r w:rsidR="007B7529" w:rsidRPr="0068037B">
        <w:rPr>
          <w:rFonts w:ascii="Times New Roman" w:eastAsia="方正小标宋_GBK" w:hAnsi="Times New Roman"/>
          <w:b/>
          <w:sz w:val="40"/>
          <w:szCs w:val="40"/>
        </w:rPr>
        <w:t>0111</w:t>
      </w:r>
      <w:r w:rsidR="007B7529" w:rsidRPr="0068037B">
        <w:rPr>
          <w:rFonts w:ascii="Times New Roman" w:eastAsia="方正小标宋_GBK" w:hAnsi="Times New Roman"/>
          <w:b/>
          <w:sz w:val="40"/>
          <w:szCs w:val="40"/>
        </w:rPr>
        <w:t>民初</w:t>
      </w:r>
      <w:r w:rsidR="007B7529" w:rsidRPr="0068037B">
        <w:rPr>
          <w:rFonts w:ascii="Times New Roman" w:eastAsia="方正小标宋_GBK" w:hAnsi="Times New Roman"/>
          <w:b/>
          <w:sz w:val="40"/>
          <w:szCs w:val="40"/>
        </w:rPr>
        <w:t>1528</w:t>
      </w:r>
      <w:r w:rsidR="007B7529" w:rsidRPr="0068037B">
        <w:rPr>
          <w:rFonts w:ascii="Times New Roman" w:eastAsia="方正小标宋_GBK" w:hAnsi="Times New Roman"/>
          <w:b/>
          <w:sz w:val="40"/>
          <w:szCs w:val="40"/>
        </w:rPr>
        <w:t>号法定继承纠纷案</w:t>
      </w:r>
    </w:p>
    <w:p w:rsidR="007B7529" w:rsidRPr="0068037B" w:rsidRDefault="007B7529" w:rsidP="007B7529">
      <w:pPr>
        <w:spacing w:line="560" w:lineRule="exact"/>
        <w:ind w:firstLineChars="50" w:firstLine="201"/>
        <w:jc w:val="center"/>
        <w:rPr>
          <w:rFonts w:ascii="Times New Roman" w:eastAsia="方正小标宋_GBK" w:hAnsi="Times New Roman"/>
          <w:b/>
          <w:sz w:val="40"/>
          <w:szCs w:val="40"/>
        </w:rPr>
      </w:pPr>
      <w:r w:rsidRPr="0068037B">
        <w:rPr>
          <w:rFonts w:ascii="Times New Roman" w:eastAsia="方正小标宋_GBK" w:hAnsi="Times New Roman"/>
          <w:b/>
          <w:sz w:val="40"/>
          <w:szCs w:val="40"/>
        </w:rPr>
        <w:t>自查报告（节录）</w:t>
      </w:r>
    </w:p>
    <w:p w:rsidR="007B7529" w:rsidRPr="0068037B" w:rsidRDefault="007B7529" w:rsidP="007B7529">
      <w:pPr>
        <w:spacing w:line="560" w:lineRule="exact"/>
        <w:rPr>
          <w:rFonts w:ascii="Times New Roman" w:eastAsia="方正仿宋_GBK" w:hAnsi="Times New Roman"/>
          <w:sz w:val="32"/>
          <w:szCs w:val="32"/>
        </w:rPr>
      </w:pPr>
    </w:p>
    <w:p w:rsidR="007B7529" w:rsidRPr="0068037B" w:rsidRDefault="007B7529" w:rsidP="007B7529">
      <w:pPr>
        <w:spacing w:line="560" w:lineRule="exact"/>
        <w:ind w:firstLineChars="200" w:firstLine="640"/>
        <w:rPr>
          <w:rFonts w:ascii="Times New Roman" w:eastAsia="黑体" w:hAnsi="Times New Roman"/>
          <w:sz w:val="32"/>
          <w:szCs w:val="32"/>
        </w:rPr>
      </w:pPr>
      <w:r w:rsidRPr="0068037B">
        <w:rPr>
          <w:rFonts w:ascii="Times New Roman" w:eastAsia="黑体" w:hAnsi="Times New Roman"/>
          <w:sz w:val="32"/>
          <w:szCs w:val="32"/>
        </w:rPr>
        <w:t>一、基本案情</w:t>
      </w:r>
    </w:p>
    <w:p w:rsidR="007B7529" w:rsidRPr="0068037B" w:rsidRDefault="007B7529" w:rsidP="007B7529">
      <w:pPr>
        <w:spacing w:line="560" w:lineRule="exact"/>
        <w:ind w:firstLineChars="200" w:firstLine="640"/>
        <w:rPr>
          <w:rFonts w:ascii="Times New Roman" w:eastAsia="方正仿宋_GBK" w:hAnsi="Times New Roman"/>
          <w:sz w:val="32"/>
          <w:szCs w:val="32"/>
        </w:rPr>
      </w:pPr>
      <w:r w:rsidRPr="0068037B">
        <w:rPr>
          <w:rFonts w:ascii="Times New Roman" w:eastAsia="方正仿宋_GBK" w:hAnsi="Times New Roman"/>
          <w:sz w:val="32"/>
          <w:szCs w:val="32"/>
        </w:rPr>
        <w:t>案涉拆迁房产位于重庆市大足区万古镇石香社区</w:t>
      </w:r>
      <w:r w:rsidRPr="0068037B">
        <w:rPr>
          <w:rFonts w:ascii="Times New Roman" w:eastAsia="方正仿宋_GBK" w:hAnsi="Times New Roman"/>
          <w:sz w:val="32"/>
          <w:szCs w:val="32"/>
        </w:rPr>
        <w:t>5</w:t>
      </w:r>
      <w:r w:rsidRPr="0068037B">
        <w:rPr>
          <w:rFonts w:ascii="Times New Roman" w:eastAsia="方正仿宋_GBK" w:hAnsi="Times New Roman"/>
          <w:sz w:val="32"/>
          <w:szCs w:val="32"/>
        </w:rPr>
        <w:t>组（房屋产权证号</w:t>
      </w:r>
      <w:r w:rsidRPr="0068037B">
        <w:rPr>
          <w:rFonts w:ascii="Times New Roman" w:eastAsia="方正仿宋_GBK" w:hAnsi="Times New Roman"/>
          <w:sz w:val="32"/>
          <w:szCs w:val="32"/>
        </w:rPr>
        <w:t>210</w:t>
      </w:r>
      <w:r w:rsidRPr="0068037B">
        <w:rPr>
          <w:rFonts w:ascii="Times New Roman" w:eastAsia="方正仿宋_GBK" w:hAnsi="Times New Roman"/>
          <w:sz w:val="32"/>
          <w:szCs w:val="32"/>
        </w:rPr>
        <w:t>房地证</w:t>
      </w:r>
      <w:r w:rsidRPr="0068037B">
        <w:rPr>
          <w:rFonts w:ascii="Times New Roman" w:eastAsia="方正仿宋_GBK" w:hAnsi="Times New Roman"/>
          <w:sz w:val="32"/>
          <w:szCs w:val="32"/>
        </w:rPr>
        <w:t>2011</w:t>
      </w:r>
      <w:r w:rsidRPr="0068037B">
        <w:rPr>
          <w:rFonts w:ascii="Times New Roman" w:eastAsia="方正仿宋_GBK" w:hAnsi="Times New Roman"/>
          <w:sz w:val="32"/>
          <w:szCs w:val="32"/>
        </w:rPr>
        <w:t>字第</w:t>
      </w:r>
      <w:r w:rsidRPr="0068037B">
        <w:rPr>
          <w:rFonts w:ascii="Times New Roman" w:eastAsia="方正仿宋_GBK" w:hAnsi="Times New Roman"/>
          <w:sz w:val="32"/>
          <w:szCs w:val="32"/>
        </w:rPr>
        <w:t>05002632</w:t>
      </w:r>
      <w:r w:rsidRPr="0068037B">
        <w:rPr>
          <w:rFonts w:ascii="Times New Roman" w:eastAsia="方正仿宋_GBK" w:hAnsi="Times New Roman"/>
          <w:sz w:val="32"/>
          <w:szCs w:val="32"/>
        </w:rPr>
        <w:t>号，系非住宅房屋，房屋建筑面积</w:t>
      </w:r>
      <w:r w:rsidRPr="0068037B">
        <w:rPr>
          <w:rFonts w:ascii="Times New Roman" w:eastAsia="方正仿宋_GBK" w:hAnsi="Times New Roman"/>
          <w:sz w:val="32"/>
          <w:szCs w:val="32"/>
        </w:rPr>
        <w:t>68.10</w:t>
      </w:r>
      <w:r w:rsidRPr="0068037B">
        <w:rPr>
          <w:rFonts w:ascii="Times New Roman" w:eastAsia="方正仿宋_GBK" w:hAnsi="Times New Roman"/>
          <w:sz w:val="32"/>
          <w:szCs w:val="32"/>
        </w:rPr>
        <w:t>平方米，土地使用权面积</w:t>
      </w:r>
      <w:r w:rsidRPr="0068037B">
        <w:rPr>
          <w:rFonts w:ascii="Times New Roman" w:eastAsia="方正仿宋_GBK" w:hAnsi="Times New Roman"/>
          <w:sz w:val="32"/>
          <w:szCs w:val="32"/>
        </w:rPr>
        <w:t>101.84</w:t>
      </w:r>
      <w:r w:rsidRPr="0068037B">
        <w:rPr>
          <w:rFonts w:ascii="Times New Roman" w:eastAsia="方正仿宋_GBK" w:hAnsi="Times New Roman"/>
          <w:sz w:val="32"/>
          <w:szCs w:val="32"/>
        </w:rPr>
        <w:t>平方米）。该房产原系被告之哥、嫂夏开政、王敦容共同购买所有。夏开政王敦容于</w:t>
      </w:r>
      <w:r w:rsidRPr="0068037B">
        <w:rPr>
          <w:rFonts w:ascii="Times New Roman" w:eastAsia="方正仿宋_GBK" w:hAnsi="Times New Roman"/>
          <w:sz w:val="32"/>
          <w:szCs w:val="32"/>
        </w:rPr>
        <w:t>2011</w:t>
      </w:r>
      <w:r w:rsidRPr="0068037B">
        <w:rPr>
          <w:rFonts w:ascii="Times New Roman" w:eastAsia="方正仿宋_GBK" w:hAnsi="Times New Roman"/>
          <w:sz w:val="32"/>
          <w:szCs w:val="32"/>
        </w:rPr>
        <w:t>年</w:t>
      </w:r>
      <w:r w:rsidRPr="0068037B">
        <w:rPr>
          <w:rFonts w:ascii="Times New Roman" w:eastAsia="方正仿宋_GBK" w:hAnsi="Times New Roman"/>
          <w:sz w:val="32"/>
          <w:szCs w:val="32"/>
        </w:rPr>
        <w:t>9</w:t>
      </w:r>
      <w:r w:rsidRPr="0068037B">
        <w:rPr>
          <w:rFonts w:ascii="Times New Roman" w:eastAsia="方正仿宋_GBK" w:hAnsi="Times New Roman"/>
          <w:sz w:val="32"/>
          <w:szCs w:val="32"/>
        </w:rPr>
        <w:t>月</w:t>
      </w:r>
      <w:r w:rsidRPr="0068037B">
        <w:rPr>
          <w:rFonts w:ascii="Times New Roman" w:eastAsia="方正仿宋_GBK" w:hAnsi="Times New Roman"/>
          <w:sz w:val="32"/>
          <w:szCs w:val="32"/>
        </w:rPr>
        <w:t>21</w:t>
      </w:r>
      <w:r w:rsidRPr="0068037B">
        <w:rPr>
          <w:rFonts w:ascii="Times New Roman" w:eastAsia="方正仿宋_GBK" w:hAnsi="Times New Roman"/>
          <w:sz w:val="32"/>
          <w:szCs w:val="32"/>
        </w:rPr>
        <w:t>日自愿将该房产赠与被告，双方签订了《房屋赠与合同》，并经公证处公证后，该房产所有权于</w:t>
      </w:r>
      <w:r w:rsidRPr="0068037B">
        <w:rPr>
          <w:rFonts w:ascii="Times New Roman" w:eastAsia="方正仿宋_GBK" w:hAnsi="Times New Roman"/>
          <w:sz w:val="32"/>
          <w:szCs w:val="32"/>
        </w:rPr>
        <w:t>2011</w:t>
      </w:r>
      <w:r w:rsidRPr="0068037B">
        <w:rPr>
          <w:rFonts w:ascii="Times New Roman" w:eastAsia="方正仿宋_GBK" w:hAnsi="Times New Roman"/>
          <w:sz w:val="32"/>
          <w:szCs w:val="32"/>
        </w:rPr>
        <w:t>年</w:t>
      </w:r>
      <w:r w:rsidRPr="0068037B">
        <w:rPr>
          <w:rFonts w:ascii="Times New Roman" w:eastAsia="方正仿宋_GBK" w:hAnsi="Times New Roman"/>
          <w:sz w:val="32"/>
          <w:szCs w:val="32"/>
        </w:rPr>
        <w:t>10</w:t>
      </w:r>
      <w:r w:rsidRPr="0068037B">
        <w:rPr>
          <w:rFonts w:ascii="Times New Roman" w:eastAsia="方正仿宋_GBK" w:hAnsi="Times New Roman"/>
          <w:sz w:val="32"/>
          <w:szCs w:val="32"/>
        </w:rPr>
        <w:t>月</w:t>
      </w:r>
      <w:r w:rsidRPr="0068037B">
        <w:rPr>
          <w:rFonts w:ascii="Times New Roman" w:eastAsia="方正仿宋_GBK" w:hAnsi="Times New Roman"/>
          <w:sz w:val="32"/>
          <w:szCs w:val="32"/>
        </w:rPr>
        <w:t>13</w:t>
      </w:r>
      <w:r w:rsidRPr="0068037B">
        <w:rPr>
          <w:rFonts w:ascii="Times New Roman" w:eastAsia="方正仿宋_GBK" w:hAnsi="Times New Roman"/>
          <w:sz w:val="32"/>
          <w:szCs w:val="32"/>
        </w:rPr>
        <w:t>日转移登记在被告夏开平名下。之后，原大足县国土资源管理局于</w:t>
      </w:r>
      <w:r w:rsidRPr="0068037B">
        <w:rPr>
          <w:rFonts w:ascii="Times New Roman" w:eastAsia="方正仿宋_GBK" w:hAnsi="Times New Roman"/>
          <w:sz w:val="32"/>
          <w:szCs w:val="32"/>
        </w:rPr>
        <w:t>2011</w:t>
      </w:r>
      <w:r w:rsidRPr="0068037B">
        <w:rPr>
          <w:rFonts w:ascii="Times New Roman" w:eastAsia="方正仿宋_GBK" w:hAnsi="Times New Roman"/>
          <w:sz w:val="32"/>
          <w:szCs w:val="32"/>
        </w:rPr>
        <w:t>年</w:t>
      </w:r>
      <w:r w:rsidRPr="0068037B">
        <w:rPr>
          <w:rFonts w:ascii="Times New Roman" w:eastAsia="方正仿宋_GBK" w:hAnsi="Times New Roman"/>
          <w:sz w:val="32"/>
          <w:szCs w:val="32"/>
        </w:rPr>
        <w:t>12</w:t>
      </w:r>
      <w:r w:rsidRPr="0068037B">
        <w:rPr>
          <w:rFonts w:ascii="Times New Roman" w:eastAsia="方正仿宋_GBK" w:hAnsi="Times New Roman"/>
          <w:sz w:val="32"/>
          <w:szCs w:val="32"/>
        </w:rPr>
        <w:t>月</w:t>
      </w:r>
      <w:r w:rsidRPr="0068037B">
        <w:rPr>
          <w:rFonts w:ascii="Times New Roman" w:eastAsia="方正仿宋_GBK" w:hAnsi="Times New Roman"/>
          <w:sz w:val="32"/>
          <w:szCs w:val="32"/>
        </w:rPr>
        <w:t>9</w:t>
      </w:r>
      <w:r w:rsidRPr="0068037B">
        <w:rPr>
          <w:rFonts w:ascii="Times New Roman" w:eastAsia="方正仿宋_GBK" w:hAnsi="Times New Roman"/>
          <w:sz w:val="32"/>
          <w:szCs w:val="32"/>
        </w:rPr>
        <w:t>日根据被告夏开平和彭世贵夫妻的申请，将该房屋权利人变更登记在其二人名下。被告夏开平与彭世贵于</w:t>
      </w:r>
      <w:r w:rsidRPr="0068037B">
        <w:rPr>
          <w:rFonts w:ascii="Times New Roman" w:eastAsia="方正仿宋_GBK" w:hAnsi="Times New Roman"/>
          <w:sz w:val="32"/>
          <w:szCs w:val="32"/>
        </w:rPr>
        <w:t>1982</w:t>
      </w:r>
      <w:r w:rsidRPr="0068037B">
        <w:rPr>
          <w:rFonts w:ascii="Times New Roman" w:eastAsia="方正仿宋_GBK" w:hAnsi="Times New Roman"/>
          <w:sz w:val="32"/>
          <w:szCs w:val="32"/>
        </w:rPr>
        <w:t>年结婚。彭世贵系再婚，再婚前与其前夫共同生育了本案五原告。婚后，被告夏开平与彭世贵及五原告共同生活，五原告陆续成年后分别离家独自生活。彭世贵于</w:t>
      </w:r>
      <w:r w:rsidRPr="0068037B">
        <w:rPr>
          <w:rFonts w:ascii="Times New Roman" w:eastAsia="方正仿宋_GBK" w:hAnsi="Times New Roman"/>
          <w:sz w:val="32"/>
          <w:szCs w:val="32"/>
        </w:rPr>
        <w:t>2016</w:t>
      </w:r>
      <w:r w:rsidRPr="0068037B">
        <w:rPr>
          <w:rFonts w:ascii="Times New Roman" w:eastAsia="方正仿宋_GBK" w:hAnsi="Times New Roman"/>
          <w:sz w:val="32"/>
          <w:szCs w:val="32"/>
        </w:rPr>
        <w:t>年</w:t>
      </w:r>
      <w:r w:rsidRPr="0068037B">
        <w:rPr>
          <w:rFonts w:ascii="Times New Roman" w:eastAsia="方正仿宋_GBK" w:hAnsi="Times New Roman"/>
          <w:sz w:val="32"/>
          <w:szCs w:val="32"/>
        </w:rPr>
        <w:t>4</w:t>
      </w:r>
      <w:r w:rsidRPr="0068037B">
        <w:rPr>
          <w:rFonts w:ascii="Times New Roman" w:eastAsia="方正仿宋_GBK" w:hAnsi="Times New Roman"/>
          <w:sz w:val="32"/>
          <w:szCs w:val="32"/>
        </w:rPr>
        <w:t>月</w:t>
      </w:r>
      <w:r w:rsidRPr="0068037B">
        <w:rPr>
          <w:rFonts w:ascii="Times New Roman" w:eastAsia="方正仿宋_GBK" w:hAnsi="Times New Roman"/>
          <w:sz w:val="32"/>
          <w:szCs w:val="32"/>
        </w:rPr>
        <w:t>8</w:t>
      </w:r>
      <w:r w:rsidRPr="0068037B">
        <w:rPr>
          <w:rFonts w:ascii="Times New Roman" w:eastAsia="方正仿宋_GBK" w:hAnsi="Times New Roman"/>
          <w:sz w:val="32"/>
          <w:szCs w:val="32"/>
        </w:rPr>
        <w:t>日因病死亡。案涉房产因征地拆迁，由被告与大足区万古镇人民政府于</w:t>
      </w:r>
      <w:r w:rsidRPr="0068037B">
        <w:rPr>
          <w:rFonts w:ascii="Times New Roman" w:eastAsia="方正仿宋_GBK" w:hAnsi="Times New Roman"/>
          <w:sz w:val="32"/>
          <w:szCs w:val="32"/>
        </w:rPr>
        <w:t>2018</w:t>
      </w:r>
      <w:r w:rsidRPr="0068037B">
        <w:rPr>
          <w:rFonts w:ascii="Times New Roman" w:eastAsia="方正仿宋_GBK" w:hAnsi="Times New Roman"/>
          <w:sz w:val="32"/>
          <w:szCs w:val="32"/>
        </w:rPr>
        <w:t>年</w:t>
      </w:r>
      <w:r w:rsidRPr="0068037B">
        <w:rPr>
          <w:rFonts w:ascii="Times New Roman" w:eastAsia="方正仿宋_GBK" w:hAnsi="Times New Roman"/>
          <w:sz w:val="32"/>
          <w:szCs w:val="32"/>
        </w:rPr>
        <w:t>11</w:t>
      </w:r>
      <w:r w:rsidRPr="0068037B">
        <w:rPr>
          <w:rFonts w:ascii="Times New Roman" w:eastAsia="方正仿宋_GBK" w:hAnsi="Times New Roman"/>
          <w:sz w:val="32"/>
          <w:szCs w:val="32"/>
        </w:rPr>
        <w:t>月</w:t>
      </w:r>
      <w:r w:rsidRPr="0068037B">
        <w:rPr>
          <w:rFonts w:ascii="Times New Roman" w:eastAsia="方正仿宋_GBK" w:hAnsi="Times New Roman"/>
          <w:sz w:val="32"/>
          <w:szCs w:val="32"/>
        </w:rPr>
        <w:t>22</w:t>
      </w:r>
      <w:r w:rsidRPr="0068037B">
        <w:rPr>
          <w:rFonts w:ascii="Times New Roman" w:eastAsia="方正仿宋_GBK" w:hAnsi="Times New Roman"/>
          <w:sz w:val="32"/>
          <w:szCs w:val="32"/>
        </w:rPr>
        <w:t>日签订了拆迁补偿协议，被告共获取了拆迁补偿款共计</w:t>
      </w:r>
      <w:r w:rsidRPr="0068037B">
        <w:rPr>
          <w:rFonts w:ascii="Times New Roman" w:eastAsia="方正仿宋_GBK" w:hAnsi="Times New Roman"/>
          <w:sz w:val="32"/>
          <w:szCs w:val="32"/>
        </w:rPr>
        <w:t>615958.38</w:t>
      </w:r>
      <w:r w:rsidRPr="0068037B">
        <w:rPr>
          <w:rFonts w:ascii="Times New Roman" w:eastAsia="方正仿宋_GBK" w:hAnsi="Times New Roman"/>
          <w:sz w:val="32"/>
          <w:szCs w:val="32"/>
        </w:rPr>
        <w:t>元，其中包括房屋产权证登记载明的</w:t>
      </w:r>
      <w:r w:rsidRPr="0068037B">
        <w:rPr>
          <w:rFonts w:ascii="Times New Roman" w:eastAsia="方正仿宋_GBK" w:hAnsi="Times New Roman"/>
          <w:sz w:val="32"/>
          <w:szCs w:val="32"/>
        </w:rPr>
        <w:t>68.10</w:t>
      </w:r>
      <w:r w:rsidRPr="0068037B">
        <w:rPr>
          <w:rFonts w:ascii="Times New Roman" w:eastAsia="方正仿宋_GBK" w:hAnsi="Times New Roman"/>
          <w:sz w:val="32"/>
          <w:szCs w:val="32"/>
        </w:rPr>
        <w:t>平方米房产应获取的拆迁补偿款</w:t>
      </w:r>
      <w:r w:rsidRPr="0068037B">
        <w:rPr>
          <w:rFonts w:ascii="Times New Roman" w:eastAsia="方正仿宋_GBK" w:hAnsi="Times New Roman"/>
          <w:sz w:val="32"/>
          <w:szCs w:val="32"/>
        </w:rPr>
        <w:t>600517.38</w:t>
      </w:r>
      <w:r w:rsidRPr="0068037B">
        <w:rPr>
          <w:rFonts w:ascii="Times New Roman" w:eastAsia="方正仿宋_GBK" w:hAnsi="Times New Roman"/>
          <w:sz w:val="32"/>
          <w:szCs w:val="32"/>
        </w:rPr>
        <w:t>元和没有在房屋产权证上登记面积，但在案涉房产土地使用面积上已搭建多年所形成的房屋应获取的拆迁补偿款</w:t>
      </w:r>
      <w:r w:rsidRPr="0068037B">
        <w:rPr>
          <w:rFonts w:ascii="Times New Roman" w:eastAsia="方正仿宋_GBK" w:hAnsi="Times New Roman"/>
          <w:sz w:val="32"/>
          <w:szCs w:val="32"/>
        </w:rPr>
        <w:t>14841</w:t>
      </w:r>
      <w:r w:rsidRPr="0068037B">
        <w:rPr>
          <w:rFonts w:ascii="Times New Roman" w:eastAsia="方正仿宋_GBK" w:hAnsi="Times New Roman"/>
          <w:sz w:val="32"/>
          <w:szCs w:val="32"/>
        </w:rPr>
        <w:t>元以及电表户头拆迁补偿费</w:t>
      </w:r>
      <w:r w:rsidRPr="0068037B">
        <w:rPr>
          <w:rFonts w:ascii="Times New Roman" w:eastAsia="方正仿宋_GBK" w:hAnsi="Times New Roman"/>
          <w:sz w:val="32"/>
          <w:szCs w:val="32"/>
        </w:rPr>
        <w:t>600</w:t>
      </w:r>
      <w:r w:rsidRPr="0068037B">
        <w:rPr>
          <w:rFonts w:ascii="Times New Roman" w:eastAsia="方正仿宋_GBK" w:hAnsi="Times New Roman"/>
          <w:sz w:val="32"/>
          <w:szCs w:val="32"/>
        </w:rPr>
        <w:t>元。双方因协商分割彭世贵的遗产不能达成一致意见，五原告遂向本院提起诉讼，诉如前述。</w:t>
      </w:r>
    </w:p>
    <w:p w:rsidR="007B7529" w:rsidRPr="0068037B" w:rsidRDefault="007B7529" w:rsidP="007B7529">
      <w:pPr>
        <w:spacing w:line="560" w:lineRule="exact"/>
        <w:ind w:firstLineChars="200" w:firstLine="640"/>
        <w:rPr>
          <w:rFonts w:ascii="Times New Roman" w:eastAsia="方正仿宋_GBK" w:hAnsi="Times New Roman"/>
          <w:sz w:val="32"/>
          <w:szCs w:val="32"/>
        </w:rPr>
      </w:pPr>
      <w:r w:rsidRPr="0068037B">
        <w:rPr>
          <w:rFonts w:ascii="Times New Roman" w:eastAsia="方正仿宋_GBK" w:hAnsi="Times New Roman"/>
          <w:sz w:val="32"/>
          <w:szCs w:val="32"/>
        </w:rPr>
        <w:t>开庭审理后，五原告自愿表示对没有在案涉房屋产权证上登记面积的搭建房屋、电表户头所获取的拆迁补偿款（仅指其中彭世贵的遗产份额）予以放弃继承，放弃继承的份额同意归被告享有。五原告现仅要求对案涉房屋产权证登记面积</w:t>
      </w:r>
      <w:r w:rsidRPr="0068037B">
        <w:rPr>
          <w:rFonts w:ascii="Times New Roman" w:eastAsia="方正仿宋_GBK" w:hAnsi="Times New Roman"/>
          <w:sz w:val="32"/>
          <w:szCs w:val="32"/>
        </w:rPr>
        <w:t>68.10</w:t>
      </w:r>
      <w:r w:rsidRPr="0068037B">
        <w:rPr>
          <w:rFonts w:ascii="Times New Roman" w:eastAsia="方正仿宋_GBK" w:hAnsi="Times New Roman"/>
          <w:sz w:val="32"/>
          <w:szCs w:val="32"/>
        </w:rPr>
        <w:t>平方米房产获取的拆迁补偿款</w:t>
      </w:r>
      <w:r w:rsidRPr="0068037B">
        <w:rPr>
          <w:rFonts w:ascii="Times New Roman" w:eastAsia="方正仿宋_GBK" w:hAnsi="Times New Roman"/>
          <w:sz w:val="32"/>
          <w:szCs w:val="32"/>
        </w:rPr>
        <w:t>600517.38</w:t>
      </w:r>
      <w:r w:rsidRPr="0068037B">
        <w:rPr>
          <w:rFonts w:ascii="Times New Roman" w:eastAsia="方正仿宋_GBK" w:hAnsi="Times New Roman"/>
          <w:sz w:val="32"/>
          <w:szCs w:val="32"/>
        </w:rPr>
        <w:t>元的</w:t>
      </w:r>
      <w:r w:rsidRPr="0068037B">
        <w:rPr>
          <w:rFonts w:ascii="Times New Roman" w:eastAsia="方正仿宋_GBK" w:hAnsi="Times New Roman"/>
          <w:sz w:val="32"/>
          <w:szCs w:val="32"/>
        </w:rPr>
        <w:t>50%</w:t>
      </w:r>
      <w:r w:rsidRPr="0068037B">
        <w:rPr>
          <w:rFonts w:ascii="Times New Roman" w:eastAsia="方正仿宋_GBK" w:hAnsi="Times New Roman"/>
          <w:sz w:val="32"/>
          <w:szCs w:val="32"/>
        </w:rPr>
        <w:t>即</w:t>
      </w:r>
      <w:r w:rsidRPr="0068037B">
        <w:rPr>
          <w:rFonts w:ascii="Times New Roman" w:eastAsia="方正仿宋_GBK" w:hAnsi="Times New Roman"/>
          <w:sz w:val="32"/>
          <w:szCs w:val="32"/>
        </w:rPr>
        <w:t>300258.69</w:t>
      </w:r>
      <w:r w:rsidRPr="0068037B">
        <w:rPr>
          <w:rFonts w:ascii="Times New Roman" w:eastAsia="方正仿宋_GBK" w:hAnsi="Times New Roman"/>
          <w:sz w:val="32"/>
          <w:szCs w:val="32"/>
        </w:rPr>
        <w:t>元进行法定继承分割，并由被告分别向五原告给付各原告继承应得金额。</w:t>
      </w:r>
    </w:p>
    <w:p w:rsidR="007B7529" w:rsidRPr="0068037B" w:rsidRDefault="007B7529" w:rsidP="007B7529">
      <w:pPr>
        <w:spacing w:line="560" w:lineRule="exact"/>
        <w:ind w:firstLineChars="200" w:firstLine="640"/>
        <w:rPr>
          <w:rFonts w:ascii="Times New Roman" w:eastAsia="黑体" w:hAnsi="Times New Roman"/>
          <w:sz w:val="32"/>
          <w:szCs w:val="32"/>
        </w:rPr>
      </w:pPr>
      <w:r w:rsidRPr="0068037B">
        <w:rPr>
          <w:rFonts w:ascii="Times New Roman" w:eastAsia="方正仿宋_GBK" w:hAnsi="Times New Roman"/>
          <w:sz w:val="32"/>
          <w:szCs w:val="32"/>
        </w:rPr>
        <w:t>同时，五原告还自愿表示，在计算各原告继承应得的拆迁补偿款金额时，计算结果截止个位数，小数点之后的角分金额由各原告自愿放弃，放弃的金额同意归被告继承所有。</w:t>
      </w:r>
      <w:r w:rsidRPr="0068037B">
        <w:rPr>
          <w:rFonts w:ascii="Times New Roman" w:eastAsia="方正仿宋_GBK" w:hAnsi="Times New Roman"/>
          <w:sz w:val="32"/>
          <w:szCs w:val="32"/>
        </w:rPr>
        <w:br/>
      </w:r>
      <w:r w:rsidRPr="0068037B">
        <w:rPr>
          <w:rFonts w:ascii="Times New Roman" w:eastAsia="方正仿宋_GBK" w:hAnsi="Times New Roman"/>
          <w:sz w:val="32"/>
          <w:szCs w:val="32"/>
        </w:rPr>
        <w:t>另，原告陈圣琴自愿表示愿意将其继承应得的拆迁补偿款赠</w:t>
      </w:r>
      <w:r w:rsidRPr="0068037B">
        <w:rPr>
          <w:rFonts w:ascii="Times New Roman" w:eastAsia="方正仿宋_GBK" w:hAnsi="Times New Roman"/>
          <w:sz w:val="32"/>
          <w:szCs w:val="32"/>
        </w:rPr>
        <w:br/>
      </w:r>
      <w:r w:rsidRPr="0068037B">
        <w:rPr>
          <w:rFonts w:ascii="Times New Roman" w:eastAsia="方正仿宋_GBK" w:hAnsi="Times New Roman"/>
          <w:sz w:val="32"/>
          <w:szCs w:val="32"/>
        </w:rPr>
        <w:t>与被告，不要求被告向其履行给付义务。</w:t>
      </w:r>
      <w:r w:rsidRPr="0068037B">
        <w:rPr>
          <w:rFonts w:ascii="Times New Roman" w:eastAsia="方正仿宋_GBK" w:hAnsi="Times New Roman"/>
          <w:sz w:val="32"/>
          <w:szCs w:val="32"/>
        </w:rPr>
        <w:br/>
        <w:t xml:space="preserve">    </w:t>
      </w:r>
      <w:r w:rsidRPr="0068037B">
        <w:rPr>
          <w:rFonts w:ascii="Times New Roman" w:eastAsia="黑体" w:hAnsi="Times New Roman"/>
          <w:sz w:val="32"/>
          <w:szCs w:val="32"/>
        </w:rPr>
        <w:t>二、两级法院裁判理由及结果</w:t>
      </w:r>
    </w:p>
    <w:p w:rsidR="007B7529" w:rsidRPr="0068037B" w:rsidRDefault="007B7529" w:rsidP="007B7529">
      <w:pPr>
        <w:spacing w:line="560" w:lineRule="exact"/>
        <w:ind w:firstLineChars="200" w:firstLine="640"/>
        <w:rPr>
          <w:rFonts w:ascii="Times New Roman" w:eastAsia="方正仿宋_GBK" w:hAnsi="Times New Roman"/>
          <w:sz w:val="32"/>
          <w:szCs w:val="32"/>
        </w:rPr>
      </w:pPr>
      <w:r w:rsidRPr="0068037B">
        <w:rPr>
          <w:rFonts w:ascii="Times New Roman" w:eastAsia="方正仿宋_GBK" w:hAnsi="Times New Roman"/>
          <w:sz w:val="32"/>
          <w:szCs w:val="32"/>
        </w:rPr>
        <w:t>（一）一审法院认为，案涉房产系被告个人获赠而得，房屋所有权本应归其个人所有，但其在获赠后，自愿申请将该房屋权利人变更登记在其和其妻子彭世贵的共同名下，该行为应当视为被告自愿将该房屋部分产权赠与彭世贵，在完成房屋产权权利人变更登记后，被告与彭世贵对该房屋享有共有权，该房产成为二人的夫妻共同财产。由于被告与彭世贵没有约定各自享有的份额，本院视为双方对该房产共同共有。本案被继承人彭世贵去世时未留有遗嘱，故对其遗产应按法定继承处理。五原告及被告为被继承人彭世贵法定第一顺位继承人，均有权继承彭世贵的遗产。案涉房产系被告与彭世贵的夫妻共同财产，彭世贵死亡后，在分割遗产时，首先应当将该房产的</w:t>
      </w:r>
      <w:r w:rsidRPr="0068037B">
        <w:rPr>
          <w:rFonts w:ascii="Times New Roman" w:eastAsia="方正仿宋_GBK" w:hAnsi="Times New Roman"/>
          <w:sz w:val="32"/>
          <w:szCs w:val="32"/>
        </w:rPr>
        <w:t>50%</w:t>
      </w:r>
      <w:r w:rsidRPr="0068037B">
        <w:rPr>
          <w:rFonts w:ascii="Times New Roman" w:eastAsia="方正仿宋_GBK" w:hAnsi="Times New Roman"/>
          <w:sz w:val="32"/>
          <w:szCs w:val="32"/>
        </w:rPr>
        <w:t>分配给被告所有，剩余的</w:t>
      </w:r>
      <w:r w:rsidRPr="0068037B">
        <w:rPr>
          <w:rFonts w:ascii="Times New Roman" w:eastAsia="方正仿宋_GBK" w:hAnsi="Times New Roman"/>
          <w:sz w:val="32"/>
          <w:szCs w:val="32"/>
        </w:rPr>
        <w:t>50%</w:t>
      </w:r>
      <w:r w:rsidRPr="0068037B">
        <w:rPr>
          <w:rFonts w:ascii="Times New Roman" w:eastAsia="方正仿宋_GBK" w:hAnsi="Times New Roman"/>
          <w:sz w:val="32"/>
          <w:szCs w:val="32"/>
        </w:rPr>
        <w:t>才属于彭世贵的遗产，由五原告和被告进行法定继承。五原告在审理过程中，自愿表示仅要求对</w:t>
      </w:r>
      <w:r w:rsidRPr="0068037B">
        <w:rPr>
          <w:rFonts w:ascii="Times New Roman" w:eastAsia="方正仿宋_GBK" w:hAnsi="Times New Roman"/>
          <w:sz w:val="32"/>
          <w:szCs w:val="32"/>
        </w:rPr>
        <w:t>68.10</w:t>
      </w:r>
      <w:r w:rsidRPr="0068037B">
        <w:rPr>
          <w:rFonts w:ascii="Times New Roman" w:eastAsia="方正仿宋_GBK" w:hAnsi="Times New Roman"/>
          <w:sz w:val="32"/>
          <w:szCs w:val="32"/>
        </w:rPr>
        <w:t>平方米房产获取的拆迁补偿款进行法定继承，并对彭世贵在房屋拆迁补偿费总额中的其余遗产份额自愿表示放弃继承。本院认为这是五原告对自己合法权利的自由处分，意思表示真实，不违反法律的规定，本院予以许可。本院由此确认彭世贵于本案应当继承分割的遗产为</w:t>
      </w:r>
      <w:r w:rsidRPr="0068037B">
        <w:rPr>
          <w:rFonts w:ascii="Times New Roman" w:eastAsia="方正仿宋_GBK" w:hAnsi="Times New Roman"/>
          <w:sz w:val="32"/>
          <w:szCs w:val="32"/>
        </w:rPr>
        <w:t>68.10</w:t>
      </w:r>
      <w:r w:rsidRPr="0068037B">
        <w:rPr>
          <w:rFonts w:ascii="Times New Roman" w:eastAsia="方正仿宋_GBK" w:hAnsi="Times New Roman"/>
          <w:sz w:val="32"/>
          <w:szCs w:val="32"/>
        </w:rPr>
        <w:t>平方米房屋拆迁补偿款</w:t>
      </w:r>
      <w:r w:rsidRPr="0068037B">
        <w:rPr>
          <w:rFonts w:ascii="Times New Roman" w:eastAsia="方正仿宋_GBK" w:hAnsi="Times New Roman"/>
          <w:sz w:val="32"/>
          <w:szCs w:val="32"/>
        </w:rPr>
        <w:t>600517.38</w:t>
      </w:r>
      <w:r w:rsidRPr="0068037B">
        <w:rPr>
          <w:rFonts w:ascii="Times New Roman" w:eastAsia="方正仿宋_GBK" w:hAnsi="Times New Roman"/>
          <w:sz w:val="32"/>
          <w:szCs w:val="32"/>
        </w:rPr>
        <w:t>元的</w:t>
      </w:r>
      <w:r w:rsidRPr="0068037B">
        <w:rPr>
          <w:rFonts w:ascii="Times New Roman" w:eastAsia="方正仿宋_GBK" w:hAnsi="Times New Roman"/>
          <w:sz w:val="32"/>
          <w:szCs w:val="32"/>
        </w:rPr>
        <w:t>50%</w:t>
      </w:r>
      <w:r w:rsidRPr="0068037B">
        <w:rPr>
          <w:rFonts w:ascii="Times New Roman" w:eastAsia="方正仿宋_GBK" w:hAnsi="Times New Roman"/>
          <w:sz w:val="32"/>
          <w:szCs w:val="32"/>
        </w:rPr>
        <w:t>即</w:t>
      </w:r>
      <w:r w:rsidRPr="0068037B">
        <w:rPr>
          <w:rFonts w:ascii="Times New Roman" w:eastAsia="方正仿宋_GBK" w:hAnsi="Times New Roman"/>
          <w:sz w:val="32"/>
          <w:szCs w:val="32"/>
        </w:rPr>
        <w:t>300258.69</w:t>
      </w:r>
      <w:r w:rsidRPr="0068037B">
        <w:rPr>
          <w:rFonts w:ascii="Times New Roman" w:eastAsia="方正仿宋_GBK" w:hAnsi="Times New Roman"/>
          <w:sz w:val="32"/>
          <w:szCs w:val="32"/>
        </w:rPr>
        <w:t>元。根据法定继承时，同一顺序继承人继承遗产的份额，一般应当均等的原则以及五原告提出计算其继承份额时各自放弃小数点之后的角分金额，放弃部分归被告继承所得的意思表示，本院确认五原告每人应继承的份额为</w:t>
      </w:r>
      <w:r w:rsidRPr="0068037B">
        <w:rPr>
          <w:rFonts w:ascii="Times New Roman" w:eastAsia="方正仿宋_GBK" w:hAnsi="Times New Roman"/>
          <w:sz w:val="32"/>
          <w:szCs w:val="32"/>
        </w:rPr>
        <w:t>300258.69</w:t>
      </w:r>
      <w:r w:rsidRPr="0068037B">
        <w:rPr>
          <w:rFonts w:ascii="Times New Roman" w:eastAsia="方正仿宋_GBK" w:hAnsi="Times New Roman"/>
          <w:sz w:val="32"/>
          <w:szCs w:val="32"/>
        </w:rPr>
        <w:t>元</w:t>
      </w:r>
      <w:r w:rsidRPr="0068037B">
        <w:rPr>
          <w:rFonts w:ascii="Times New Roman" w:eastAsia="方正仿宋_GBK" w:hAnsi="Times New Roman"/>
          <w:sz w:val="32"/>
          <w:szCs w:val="32"/>
        </w:rPr>
        <w:t>÷6≈50043</w:t>
      </w:r>
      <w:r w:rsidRPr="0068037B">
        <w:rPr>
          <w:rFonts w:ascii="Times New Roman" w:eastAsia="方正仿宋_GBK" w:hAnsi="Times New Roman"/>
          <w:sz w:val="32"/>
          <w:szCs w:val="32"/>
        </w:rPr>
        <w:t>元，被告继承的份额为</w:t>
      </w:r>
      <w:r w:rsidRPr="0068037B">
        <w:rPr>
          <w:rFonts w:ascii="Times New Roman" w:eastAsia="方正仿宋_GBK" w:hAnsi="Times New Roman"/>
          <w:sz w:val="32"/>
          <w:szCs w:val="32"/>
        </w:rPr>
        <w:t>50043.69</w:t>
      </w:r>
      <w:r w:rsidRPr="0068037B">
        <w:rPr>
          <w:rFonts w:ascii="Times New Roman" w:eastAsia="方正仿宋_GBK" w:hAnsi="Times New Roman"/>
          <w:sz w:val="32"/>
          <w:szCs w:val="32"/>
        </w:rPr>
        <w:t>元。由于房产拆迁补偿款已被被告领取，则各原告继承所得份额应由被告支付与各原告。同时，鉴于原告陈圣琴自愿将其继承应得的拆迂补偿款赠与被告，则被告可不向陈圣琴履行给付义务。遂判决被告夏开平于本判决生效之日起十日内分别向原告陈圣霞、陈圣利、陈圣加、陈圣洪各支付</w:t>
      </w:r>
      <w:r w:rsidRPr="0068037B">
        <w:rPr>
          <w:rFonts w:ascii="Times New Roman" w:eastAsia="方正仿宋_GBK" w:hAnsi="Times New Roman"/>
          <w:sz w:val="32"/>
          <w:szCs w:val="32"/>
        </w:rPr>
        <w:t>50043</w:t>
      </w:r>
      <w:r w:rsidRPr="0068037B">
        <w:rPr>
          <w:rFonts w:ascii="Times New Roman" w:eastAsia="方正仿宋_GBK" w:hAnsi="Times New Roman"/>
          <w:sz w:val="32"/>
          <w:szCs w:val="32"/>
        </w:rPr>
        <w:t>元房屋拆迁补偿款。</w:t>
      </w:r>
      <w:r w:rsidRPr="0068037B">
        <w:rPr>
          <w:rFonts w:ascii="Times New Roman" w:eastAsia="方正仿宋_GBK" w:hAnsi="Times New Roman"/>
          <w:sz w:val="32"/>
          <w:szCs w:val="32"/>
        </w:rPr>
        <w:br/>
        <w:t xml:space="preserve">   </w:t>
      </w:r>
      <w:r w:rsidRPr="0068037B">
        <w:rPr>
          <w:rFonts w:ascii="Times New Roman" w:eastAsia="楷体_GB2312" w:hAnsi="Times New Roman"/>
          <w:sz w:val="32"/>
          <w:szCs w:val="32"/>
        </w:rPr>
        <w:t xml:space="preserve"> </w:t>
      </w:r>
      <w:r w:rsidRPr="0068037B">
        <w:rPr>
          <w:rFonts w:ascii="Times New Roman" w:eastAsia="方正仿宋_GBK" w:hAnsi="Times New Roman"/>
          <w:sz w:val="32"/>
          <w:szCs w:val="32"/>
        </w:rPr>
        <w:t>（二）二审法院认为，本案的争议焦点为：一、案涉房产是否系夏开平与彭世贵的夫妻共同财产；二、继承份额如何确定。针对上述焦点，本院综合分析评判如下：本院认为，在夏开平与彭世贵婚姻关系存续期间，虽然案外人夏开政、王敦容将案涉房产赠与夏开平个人所有，但夏开平在获赠案涉房产后，又自愿申请将该房屋权利人变更登记在其和妻子彭世贵二人名下，应视为夏开平自愿将该房屋部分产权赠与彭世贵。根据不动产登记原则，完成产权变更登记后，案涉房产应认定为夏开平与彭世贵共同所有，故该房屋系夫妻共同财产，原审认定正确，本院予以确认。</w:t>
      </w:r>
    </w:p>
    <w:p w:rsidR="007B7529" w:rsidRPr="0068037B" w:rsidRDefault="007B7529" w:rsidP="007B7529">
      <w:pPr>
        <w:spacing w:line="560" w:lineRule="exact"/>
        <w:ind w:firstLineChars="200" w:firstLine="640"/>
        <w:rPr>
          <w:rFonts w:ascii="Times New Roman" w:eastAsia="方正仿宋_GBK" w:hAnsi="Times New Roman"/>
          <w:sz w:val="32"/>
          <w:szCs w:val="32"/>
        </w:rPr>
      </w:pPr>
      <w:r w:rsidRPr="0068037B">
        <w:rPr>
          <w:rFonts w:ascii="Times New Roman" w:eastAsia="方正仿宋_GBK" w:hAnsi="Times New Roman"/>
          <w:sz w:val="32"/>
          <w:szCs w:val="32"/>
        </w:rPr>
        <w:t>关于继承份额如何确定。案涉房产系夫妻共同共有，其中</w:t>
      </w:r>
      <w:r w:rsidRPr="0068037B">
        <w:rPr>
          <w:rFonts w:ascii="Times New Roman" w:eastAsia="方正仿宋_GBK" w:hAnsi="Times New Roman"/>
          <w:sz w:val="32"/>
          <w:szCs w:val="32"/>
        </w:rPr>
        <w:t>50%</w:t>
      </w:r>
      <w:r w:rsidRPr="0068037B">
        <w:rPr>
          <w:rFonts w:ascii="Times New Roman" w:eastAsia="方正仿宋_GBK" w:hAnsi="Times New Roman"/>
          <w:sz w:val="32"/>
          <w:szCs w:val="32"/>
        </w:rPr>
        <w:t>产权属于夏开平所有，剩余的</w:t>
      </w:r>
      <w:r w:rsidRPr="0068037B">
        <w:rPr>
          <w:rFonts w:ascii="Times New Roman" w:eastAsia="方正仿宋_GBK" w:hAnsi="Times New Roman"/>
          <w:sz w:val="32"/>
          <w:szCs w:val="32"/>
        </w:rPr>
        <w:t>50%</w:t>
      </w:r>
      <w:r w:rsidRPr="0068037B">
        <w:rPr>
          <w:rFonts w:ascii="Times New Roman" w:eastAsia="方正仿宋_GBK" w:hAnsi="Times New Roman"/>
          <w:sz w:val="32"/>
          <w:szCs w:val="32"/>
        </w:rPr>
        <w:t>应作为彭世贵的遗产进行分配，由上诉人夏开平与五被上诉人按照法定继承进行分割。一审审理中，双方确定被继承人彭世贵应当继承分割的遗产范围为</w:t>
      </w:r>
      <w:r w:rsidRPr="0068037B">
        <w:rPr>
          <w:rFonts w:ascii="Times New Roman" w:eastAsia="方正仿宋_GBK" w:hAnsi="Times New Roman"/>
          <w:sz w:val="32"/>
          <w:szCs w:val="32"/>
        </w:rPr>
        <w:t>68.10</w:t>
      </w:r>
      <w:r w:rsidRPr="0068037B">
        <w:rPr>
          <w:rFonts w:ascii="Times New Roman" w:eastAsia="方正仿宋_GBK" w:hAnsi="Times New Roman"/>
          <w:sz w:val="32"/>
          <w:szCs w:val="32"/>
        </w:rPr>
        <w:t>平方米房屋拆迁补偿款</w:t>
      </w:r>
      <w:r w:rsidRPr="0068037B">
        <w:rPr>
          <w:rFonts w:ascii="Times New Roman" w:eastAsia="方正仿宋_GBK" w:hAnsi="Times New Roman"/>
          <w:sz w:val="32"/>
          <w:szCs w:val="32"/>
        </w:rPr>
        <w:t>600517.38</w:t>
      </w:r>
      <w:r w:rsidRPr="0068037B">
        <w:rPr>
          <w:rFonts w:ascii="Times New Roman" w:eastAsia="方正仿宋_GBK" w:hAnsi="Times New Roman"/>
          <w:sz w:val="32"/>
          <w:szCs w:val="32"/>
        </w:rPr>
        <w:t>元的</w:t>
      </w:r>
      <w:r w:rsidRPr="0068037B">
        <w:rPr>
          <w:rFonts w:ascii="Times New Roman" w:eastAsia="方正仿宋_GBK" w:hAnsi="Times New Roman"/>
          <w:sz w:val="32"/>
          <w:szCs w:val="32"/>
        </w:rPr>
        <w:t>50%</w:t>
      </w:r>
      <w:r w:rsidRPr="0068037B">
        <w:rPr>
          <w:rFonts w:ascii="Times New Roman" w:eastAsia="方正仿宋_GBK" w:hAnsi="Times New Roman"/>
          <w:sz w:val="32"/>
          <w:szCs w:val="32"/>
        </w:rPr>
        <w:t>即</w:t>
      </w:r>
      <w:r w:rsidRPr="0068037B">
        <w:rPr>
          <w:rFonts w:ascii="Times New Roman" w:eastAsia="方正仿宋_GBK" w:hAnsi="Times New Roman"/>
          <w:sz w:val="32"/>
          <w:szCs w:val="32"/>
        </w:rPr>
        <w:t>300258.69</w:t>
      </w:r>
      <w:r w:rsidRPr="0068037B">
        <w:rPr>
          <w:rFonts w:ascii="Times New Roman" w:eastAsia="方正仿宋_GBK" w:hAnsi="Times New Roman"/>
          <w:sz w:val="32"/>
          <w:szCs w:val="32"/>
        </w:rPr>
        <w:t>元。对于继承份额的分割，《中华人民共和国继承法》第十三条作了明确规定。具体到本案，首先，夏开平已年满</w:t>
      </w:r>
      <w:r w:rsidRPr="0068037B">
        <w:rPr>
          <w:rFonts w:ascii="Times New Roman" w:eastAsia="方正仿宋_GBK" w:hAnsi="Times New Roman"/>
          <w:sz w:val="32"/>
          <w:szCs w:val="32"/>
        </w:rPr>
        <w:t>90</w:t>
      </w:r>
      <w:r w:rsidRPr="0068037B">
        <w:rPr>
          <w:rFonts w:ascii="Times New Roman" w:eastAsia="方正仿宋_GBK" w:hAnsi="Times New Roman"/>
          <w:sz w:val="32"/>
          <w:szCs w:val="32"/>
        </w:rPr>
        <w:t>周岁，体弱多病，且已经丧失劳动能力，目前生活需要专人护理，其虽然有一定经济收入，但不足以满足其日常生活所需，故夏开平作为生活有特殊困难的缺乏劳动能力的继承人，分配遗产时，应当予以照顾。其次，五被上诉人成年后分别结婚并离开夏开平与彭世贵生活，近年来，夏开平与彭世贵一直共同生活，彭世贵在世生病期间亦一直由夏开平负责护理、照顾直至去世，夏开平作为丈夫尽到了主要扶助义务和陪伴照顾义务，可以适当多分遗产。综上，在分割彭世贵遗产时，上诉人夏开平应适当多分，五被上诉人应少分，一审法院按照均等原则予以分割不当，本院予以纠正。综合本案实际情况，本院酌定上诉人夏开平继承彭世贵名下遗产</w:t>
      </w:r>
      <w:r w:rsidRPr="0068037B">
        <w:rPr>
          <w:rFonts w:ascii="Times New Roman" w:eastAsia="方正仿宋_GBK" w:hAnsi="Times New Roman"/>
          <w:sz w:val="32"/>
          <w:szCs w:val="32"/>
        </w:rPr>
        <w:t>300258.69</w:t>
      </w:r>
      <w:r w:rsidRPr="0068037B">
        <w:rPr>
          <w:rFonts w:ascii="Times New Roman" w:eastAsia="方正仿宋_GBK" w:hAnsi="Times New Roman"/>
          <w:sz w:val="32"/>
          <w:szCs w:val="32"/>
        </w:rPr>
        <w:t>元的</w:t>
      </w:r>
      <w:r w:rsidRPr="0068037B">
        <w:rPr>
          <w:rFonts w:ascii="Times New Roman" w:eastAsia="方正仿宋_GBK" w:hAnsi="Times New Roman"/>
          <w:sz w:val="32"/>
          <w:szCs w:val="32"/>
        </w:rPr>
        <w:t>50%</w:t>
      </w:r>
      <w:r w:rsidRPr="0068037B">
        <w:rPr>
          <w:rFonts w:ascii="Times New Roman" w:eastAsia="方正仿宋_GBK" w:hAnsi="Times New Roman"/>
          <w:sz w:val="32"/>
          <w:szCs w:val="32"/>
        </w:rPr>
        <w:t>，五被上诉人每人各继承</w:t>
      </w:r>
      <w:r w:rsidRPr="0068037B">
        <w:rPr>
          <w:rFonts w:ascii="Times New Roman" w:eastAsia="方正仿宋_GBK" w:hAnsi="Times New Roman"/>
          <w:sz w:val="32"/>
          <w:szCs w:val="32"/>
        </w:rPr>
        <w:t>10%</w:t>
      </w:r>
      <w:r w:rsidRPr="0068037B">
        <w:rPr>
          <w:rFonts w:ascii="Times New Roman" w:eastAsia="方正仿宋_GBK" w:hAnsi="Times New Roman"/>
          <w:sz w:val="32"/>
          <w:szCs w:val="32"/>
        </w:rPr>
        <w:t>的份额，由于五被上诉人放弃小数点之后的角分金额，故上诉人夏开平应得</w:t>
      </w:r>
      <w:r w:rsidRPr="0068037B">
        <w:rPr>
          <w:rFonts w:ascii="Times New Roman" w:eastAsia="方正仿宋_GBK" w:hAnsi="Times New Roman"/>
          <w:sz w:val="32"/>
          <w:szCs w:val="32"/>
        </w:rPr>
        <w:t>150133.69</w:t>
      </w:r>
      <w:r w:rsidRPr="0068037B">
        <w:rPr>
          <w:rFonts w:ascii="Times New Roman" w:eastAsia="方正仿宋_GBK" w:hAnsi="Times New Roman"/>
          <w:sz w:val="32"/>
          <w:szCs w:val="32"/>
        </w:rPr>
        <w:t>元，五被上诉人每人应得</w:t>
      </w:r>
      <w:r w:rsidRPr="0068037B">
        <w:rPr>
          <w:rFonts w:ascii="Times New Roman" w:eastAsia="方正仿宋_GBK" w:hAnsi="Times New Roman"/>
          <w:sz w:val="32"/>
          <w:szCs w:val="32"/>
        </w:rPr>
        <w:t>30025</w:t>
      </w:r>
      <w:r w:rsidRPr="0068037B">
        <w:rPr>
          <w:rFonts w:ascii="Times New Roman" w:eastAsia="方正仿宋_GBK" w:hAnsi="Times New Roman"/>
          <w:sz w:val="32"/>
          <w:szCs w:val="32"/>
        </w:rPr>
        <w:t>元（</w:t>
      </w:r>
      <w:r w:rsidRPr="0068037B">
        <w:rPr>
          <w:rFonts w:ascii="Times New Roman" w:eastAsia="方正仿宋_GBK" w:hAnsi="Times New Roman"/>
          <w:sz w:val="32"/>
          <w:szCs w:val="32"/>
        </w:rPr>
        <w:t>300258.69</w:t>
      </w:r>
      <w:r w:rsidRPr="0068037B">
        <w:rPr>
          <w:rFonts w:ascii="Times New Roman" w:eastAsia="方正仿宋_GBK" w:hAnsi="Times New Roman"/>
          <w:sz w:val="32"/>
          <w:szCs w:val="32"/>
        </w:rPr>
        <w:t>元</w:t>
      </w:r>
      <w:r w:rsidRPr="0068037B">
        <w:rPr>
          <w:rFonts w:ascii="Times New Roman" w:eastAsia="方正仿宋_GBK" w:hAnsi="Times New Roman"/>
          <w:sz w:val="32"/>
          <w:szCs w:val="32"/>
        </w:rPr>
        <w:t>÷10)</w:t>
      </w:r>
      <w:r w:rsidRPr="0068037B">
        <w:rPr>
          <w:rFonts w:ascii="Times New Roman" w:eastAsia="方正仿宋_GBK" w:hAnsi="Times New Roman"/>
          <w:sz w:val="32"/>
          <w:szCs w:val="32"/>
        </w:rPr>
        <w:t>。由于被上诉人陈圣琴在审理中自愿将其继承应得份额赠与夏开平，故夏开平无需向陈圣琴履行支付义务，夏开平应向其他四被上诉人支付所得份额。遂判决：一、撤销重庆市大足区人民法院（</w:t>
      </w:r>
      <w:r w:rsidRPr="0068037B">
        <w:rPr>
          <w:rFonts w:ascii="Times New Roman" w:eastAsia="方正仿宋_GBK" w:hAnsi="Times New Roman"/>
          <w:sz w:val="32"/>
          <w:szCs w:val="32"/>
        </w:rPr>
        <w:t>2019)</w:t>
      </w:r>
      <w:r w:rsidRPr="0068037B">
        <w:rPr>
          <w:rFonts w:ascii="Times New Roman" w:eastAsia="方正仿宋_GBK" w:hAnsi="Times New Roman"/>
          <w:sz w:val="32"/>
          <w:szCs w:val="32"/>
        </w:rPr>
        <w:t>渝</w:t>
      </w:r>
      <w:r w:rsidRPr="0068037B">
        <w:rPr>
          <w:rFonts w:ascii="Times New Roman" w:eastAsia="方正仿宋_GBK" w:hAnsi="Times New Roman"/>
          <w:sz w:val="32"/>
          <w:szCs w:val="32"/>
        </w:rPr>
        <w:t>0111</w:t>
      </w:r>
      <w:r w:rsidRPr="0068037B">
        <w:rPr>
          <w:rFonts w:ascii="Times New Roman" w:eastAsia="方正仿宋_GBK" w:hAnsi="Times New Roman"/>
          <w:sz w:val="32"/>
          <w:szCs w:val="32"/>
        </w:rPr>
        <w:t>民初</w:t>
      </w:r>
      <w:r w:rsidRPr="0068037B">
        <w:rPr>
          <w:rFonts w:ascii="Times New Roman" w:eastAsia="方正仿宋_GBK" w:hAnsi="Times New Roman"/>
          <w:sz w:val="32"/>
          <w:szCs w:val="32"/>
        </w:rPr>
        <w:t>1528</w:t>
      </w:r>
      <w:r w:rsidRPr="0068037B">
        <w:rPr>
          <w:rFonts w:ascii="Times New Roman" w:eastAsia="方正仿宋_GBK" w:hAnsi="Times New Roman"/>
          <w:sz w:val="32"/>
          <w:szCs w:val="32"/>
        </w:rPr>
        <w:t>号民事判决；二、夏开平于本判决生效之日起十日内分别向陈圣霞、陈圣利、陈圣加、陈圣洪各支付</w:t>
      </w:r>
      <w:r w:rsidRPr="0068037B">
        <w:rPr>
          <w:rFonts w:ascii="Times New Roman" w:eastAsia="方正仿宋_GBK" w:hAnsi="Times New Roman"/>
          <w:sz w:val="32"/>
          <w:szCs w:val="32"/>
        </w:rPr>
        <w:t>30025</w:t>
      </w:r>
      <w:r w:rsidRPr="0068037B">
        <w:rPr>
          <w:rFonts w:ascii="Times New Roman" w:eastAsia="方正仿宋_GBK" w:hAnsi="Times New Roman"/>
          <w:sz w:val="32"/>
          <w:szCs w:val="32"/>
        </w:rPr>
        <w:t>元房屋拆迁补偿款。</w:t>
      </w:r>
    </w:p>
    <w:p w:rsidR="007B7529" w:rsidRPr="0068037B" w:rsidRDefault="007B7529" w:rsidP="007B7529">
      <w:pPr>
        <w:spacing w:line="560" w:lineRule="exact"/>
        <w:ind w:firstLineChars="200" w:firstLine="640"/>
        <w:rPr>
          <w:rFonts w:ascii="Times New Roman" w:eastAsia="方正仿宋_GBK" w:hAnsi="Times New Roman"/>
          <w:sz w:val="32"/>
          <w:szCs w:val="32"/>
        </w:rPr>
      </w:pPr>
      <w:r w:rsidRPr="0068037B">
        <w:rPr>
          <w:rFonts w:ascii="Times New Roman" w:eastAsia="黑体" w:hAnsi="Times New Roman"/>
          <w:sz w:val="32"/>
          <w:szCs w:val="32"/>
        </w:rPr>
        <w:t>三、对改判理由及意见的评析</w:t>
      </w:r>
    </w:p>
    <w:p w:rsidR="007B7529" w:rsidRPr="0068037B" w:rsidRDefault="007B7529" w:rsidP="007B7529">
      <w:pPr>
        <w:spacing w:line="560" w:lineRule="exact"/>
        <w:ind w:firstLineChars="200" w:firstLine="640"/>
        <w:rPr>
          <w:rFonts w:ascii="Times New Roman" w:eastAsia="方正仿宋_GBK" w:hAnsi="Times New Roman"/>
          <w:sz w:val="32"/>
          <w:szCs w:val="32"/>
        </w:rPr>
      </w:pPr>
      <w:r w:rsidRPr="0068037B">
        <w:rPr>
          <w:rFonts w:ascii="Times New Roman" w:eastAsia="方正仿宋_GBK" w:hAnsi="Times New Roman"/>
          <w:sz w:val="32"/>
          <w:szCs w:val="32"/>
        </w:rPr>
        <w:t>二审对本案基本事实予以维持，仅对各当事人继承的份</w:t>
      </w:r>
      <w:r w:rsidRPr="0068037B">
        <w:rPr>
          <w:rFonts w:ascii="Times New Roman" w:eastAsia="方正仿宋_GBK" w:hAnsi="Times New Roman"/>
          <w:sz w:val="32"/>
          <w:szCs w:val="32"/>
        </w:rPr>
        <w:br/>
      </w:r>
      <w:r w:rsidRPr="0068037B">
        <w:rPr>
          <w:rFonts w:ascii="Times New Roman" w:eastAsia="方正仿宋_GBK" w:hAnsi="Times New Roman"/>
          <w:sz w:val="32"/>
          <w:szCs w:val="32"/>
        </w:rPr>
        <w:t>额作了改判。</w:t>
      </w:r>
    </w:p>
    <w:p w:rsidR="007B7529" w:rsidRPr="0068037B" w:rsidRDefault="007B7529" w:rsidP="007B7529">
      <w:pPr>
        <w:spacing w:line="560" w:lineRule="exact"/>
        <w:ind w:firstLineChars="200" w:firstLine="640"/>
        <w:rPr>
          <w:rFonts w:ascii="Times New Roman" w:eastAsia="方正仿宋_GBK" w:hAnsi="Times New Roman"/>
          <w:sz w:val="32"/>
          <w:szCs w:val="32"/>
        </w:rPr>
      </w:pPr>
      <w:r w:rsidRPr="0068037B">
        <w:rPr>
          <w:rFonts w:ascii="Times New Roman" w:eastAsia="方正仿宋_GBK" w:hAnsi="Times New Roman"/>
          <w:sz w:val="32"/>
          <w:szCs w:val="32"/>
        </w:rPr>
        <w:t>通过对二审判决改判理由的对比和学习、总结，承办人认为之所以出现改判，主要是对当事人主张权利是否必须要有当事人的明确的意思表示。在一审审理中，承办人按照平均分配原则进行了分割，理由如下：</w:t>
      </w:r>
      <w:r w:rsidRPr="0068037B">
        <w:rPr>
          <w:rFonts w:ascii="Times New Roman" w:eastAsia="方正仿宋_GBK" w:hAnsi="Times New Roman"/>
          <w:sz w:val="32"/>
          <w:szCs w:val="32"/>
        </w:rPr>
        <w:t>1</w:t>
      </w:r>
      <w:r w:rsidRPr="0068037B">
        <w:rPr>
          <w:rFonts w:ascii="Times New Roman" w:eastAsia="方正仿宋_GBK" w:hAnsi="Times New Roman"/>
          <w:sz w:val="32"/>
          <w:szCs w:val="32"/>
        </w:rPr>
        <w:t>．虽然承办人对被告作了大量劝解工作，但在一审中，被告均以房产归其个人所有，各原告无权继承为由进行抗辩，被告夏开平从未提出其应当多分或者可以多分的主张；</w:t>
      </w:r>
      <w:r w:rsidRPr="0068037B">
        <w:rPr>
          <w:rFonts w:ascii="Times New Roman" w:eastAsia="方正仿宋_GBK" w:hAnsi="Times New Roman"/>
          <w:sz w:val="32"/>
          <w:szCs w:val="32"/>
        </w:rPr>
        <w:t>2</w:t>
      </w:r>
      <w:r w:rsidRPr="0068037B">
        <w:rPr>
          <w:rFonts w:ascii="Times New Roman" w:eastAsia="方正仿宋_GBK" w:hAnsi="Times New Roman"/>
          <w:sz w:val="32"/>
          <w:szCs w:val="32"/>
        </w:rPr>
        <w:t>．夏开平系退休教师，其有退休工资，以及已经获取了拆迁补偿款</w:t>
      </w:r>
      <w:r w:rsidRPr="0068037B">
        <w:rPr>
          <w:rFonts w:ascii="Times New Roman" w:eastAsia="方正仿宋_GBK" w:hAnsi="Times New Roman"/>
          <w:sz w:val="32"/>
          <w:szCs w:val="32"/>
        </w:rPr>
        <w:t>30</w:t>
      </w:r>
      <w:r w:rsidRPr="0068037B">
        <w:rPr>
          <w:rFonts w:ascii="Times New Roman" w:eastAsia="方正仿宋_GBK" w:hAnsi="Times New Roman"/>
          <w:sz w:val="32"/>
          <w:szCs w:val="32"/>
        </w:rPr>
        <w:t>余万元，其生活有基本保障收入来源，完全能够保障并维持其目前生活水平和质量；承办人在审理过程中，对被告作了大量的调解工作，最终使原告陈圣琴自愿将其继承应得的拆迁补偿款赠与被告、众被告也放弃继承搭建房屋、电表户头所获取的拆迁补偿款。基于前述二部分继承财产，承办人处理案件时，在事实上对夏开平已经考虑到多分财产的因素。二审法院考量被告应当多分的因素：</w:t>
      </w:r>
      <w:r w:rsidRPr="0068037B">
        <w:rPr>
          <w:rFonts w:ascii="Times New Roman" w:eastAsia="方正仿宋_GBK" w:hAnsi="Times New Roman"/>
          <w:sz w:val="32"/>
          <w:szCs w:val="32"/>
        </w:rPr>
        <w:t>1</w:t>
      </w:r>
      <w:r w:rsidRPr="0068037B">
        <w:rPr>
          <w:rFonts w:ascii="Times New Roman" w:eastAsia="方正仿宋_GBK" w:hAnsi="Times New Roman"/>
          <w:sz w:val="32"/>
          <w:szCs w:val="32"/>
        </w:rPr>
        <w:t>．被告年事已高并需要人护理；</w:t>
      </w:r>
      <w:r w:rsidRPr="0068037B">
        <w:rPr>
          <w:rFonts w:ascii="Times New Roman" w:eastAsia="方正仿宋_GBK" w:hAnsi="Times New Roman"/>
          <w:sz w:val="32"/>
          <w:szCs w:val="32"/>
        </w:rPr>
        <w:t>2</w:t>
      </w:r>
      <w:r w:rsidRPr="0068037B">
        <w:rPr>
          <w:rFonts w:ascii="Times New Roman" w:eastAsia="方正仿宋_GBK" w:hAnsi="Times New Roman"/>
          <w:sz w:val="32"/>
          <w:szCs w:val="32"/>
        </w:rPr>
        <w:t>．被告对死者尽了陪伴照顾和扶助义务。依照继承法相关规定，被告应当多分。</w:t>
      </w:r>
    </w:p>
    <w:p w:rsidR="007B7529" w:rsidRPr="0068037B" w:rsidRDefault="007B7529" w:rsidP="007B7529">
      <w:pPr>
        <w:spacing w:line="560" w:lineRule="exact"/>
        <w:ind w:firstLineChars="200" w:firstLine="640"/>
        <w:rPr>
          <w:rFonts w:ascii="Times New Roman" w:eastAsia="方正仿宋_GBK" w:hAnsi="Times New Roman"/>
          <w:sz w:val="32"/>
          <w:szCs w:val="32"/>
        </w:rPr>
      </w:pPr>
      <w:r w:rsidRPr="0068037B">
        <w:rPr>
          <w:rFonts w:ascii="Times New Roman" w:eastAsia="方正仿宋_GBK" w:hAnsi="Times New Roman"/>
          <w:sz w:val="32"/>
          <w:szCs w:val="32"/>
        </w:rPr>
        <w:t>承办人认为，</w:t>
      </w:r>
      <w:r>
        <w:rPr>
          <w:rFonts w:ascii="Times New Roman" w:eastAsia="方正仿宋_GBK" w:hAnsi="Times New Roman"/>
          <w:sz w:val="32"/>
          <w:szCs w:val="32"/>
        </w:rPr>
        <w:t>本人未能深刻领会《中华人民共和国继承法》第十三条规定</w:t>
      </w:r>
      <w:r>
        <w:rPr>
          <w:rFonts w:ascii="Times New Roman" w:eastAsia="方正仿宋_GBK" w:hAnsi="Times New Roman" w:hint="eastAsia"/>
          <w:sz w:val="32"/>
          <w:szCs w:val="32"/>
        </w:rPr>
        <w:t>。</w:t>
      </w:r>
      <w:r>
        <w:rPr>
          <w:rFonts w:ascii="Times New Roman" w:eastAsia="方正仿宋_GBK" w:hAnsi="Times New Roman"/>
          <w:sz w:val="32"/>
          <w:szCs w:val="32"/>
        </w:rPr>
        <w:t>虽然在裁判时，作了大量</w:t>
      </w:r>
      <w:r w:rsidRPr="0068037B">
        <w:rPr>
          <w:rFonts w:ascii="Times New Roman" w:eastAsia="方正仿宋_GBK" w:hAnsi="Times New Roman"/>
          <w:sz w:val="32"/>
          <w:szCs w:val="32"/>
        </w:rPr>
        <w:t>调解工作，内心确认已经考虑到被告多分的因素，但未严格按照法律规定进行裁判。二审对继承分割的改判，一方面维持了一审</w:t>
      </w:r>
      <w:r>
        <w:rPr>
          <w:rFonts w:ascii="Times New Roman" w:eastAsia="方正仿宋_GBK" w:hAnsi="Times New Roman"/>
          <w:sz w:val="32"/>
          <w:szCs w:val="32"/>
        </w:rPr>
        <w:t>判决所确认的各原告享有继承权的判决意见，另一方面充分体现了法院</w:t>
      </w:r>
      <w:r>
        <w:rPr>
          <w:rFonts w:ascii="Times New Roman" w:eastAsia="方正仿宋_GBK" w:hAnsi="Times New Roman" w:hint="eastAsia"/>
          <w:sz w:val="32"/>
          <w:szCs w:val="32"/>
        </w:rPr>
        <w:t>对</w:t>
      </w:r>
      <w:r w:rsidRPr="0068037B">
        <w:rPr>
          <w:rFonts w:ascii="Times New Roman" w:eastAsia="方正仿宋_GBK" w:hAnsi="Times New Roman"/>
          <w:sz w:val="32"/>
          <w:szCs w:val="32"/>
        </w:rPr>
        <w:t>孤寡老人的照顾，也能使被告平心接受原告享有继承权的事实，使其服判。</w:t>
      </w:r>
      <w:r>
        <w:rPr>
          <w:rFonts w:ascii="Times New Roman" w:eastAsia="方正仿宋_GBK" w:hAnsi="Times New Roman"/>
          <w:sz w:val="32"/>
          <w:szCs w:val="32"/>
        </w:rPr>
        <w:t>二审的判决，真正做于情于理于法相符，做到了案结事了，也给予一审法院</w:t>
      </w:r>
      <w:r w:rsidRPr="0068037B">
        <w:rPr>
          <w:rFonts w:ascii="Times New Roman" w:eastAsia="方正仿宋_GBK" w:hAnsi="Times New Roman"/>
          <w:sz w:val="32"/>
          <w:szCs w:val="32"/>
        </w:rPr>
        <w:t>裁判指南。本人对二审改判意见表示接受并无异议。</w:t>
      </w:r>
    </w:p>
    <w:p w:rsidR="00F8597D" w:rsidRDefault="00F8597D">
      <w:pPr>
        <w:widowControl/>
        <w:jc w:val="left"/>
        <w:rPr>
          <w:rFonts w:ascii="Times New Roman" w:eastAsia="方正仿宋_GBK" w:hAnsi="Times New Roman"/>
          <w:sz w:val="32"/>
          <w:szCs w:val="32"/>
        </w:rPr>
      </w:pPr>
      <w:r>
        <w:rPr>
          <w:rFonts w:ascii="Times New Roman" w:eastAsia="方正仿宋_GBK" w:hAnsi="Times New Roman"/>
          <w:sz w:val="32"/>
          <w:szCs w:val="32"/>
        </w:rPr>
        <w:br w:type="page"/>
      </w:r>
    </w:p>
    <w:p w:rsidR="007B7529" w:rsidRPr="0068037B" w:rsidRDefault="007B7529" w:rsidP="00F8597D">
      <w:pPr>
        <w:spacing w:line="560" w:lineRule="exact"/>
        <w:ind w:leftChars="100" w:left="612" w:hangingChars="100" w:hanging="402"/>
        <w:jc w:val="center"/>
        <w:rPr>
          <w:rFonts w:ascii="Times New Roman" w:eastAsia="方正小标宋_GBK" w:hAnsi="Times New Roman"/>
          <w:b/>
          <w:sz w:val="40"/>
          <w:szCs w:val="40"/>
        </w:rPr>
      </w:pPr>
      <w:r w:rsidRPr="0068037B">
        <w:rPr>
          <w:rFonts w:ascii="Times New Roman" w:eastAsia="方正小标宋_GBK" w:hAnsi="Times New Roman"/>
          <w:b/>
          <w:sz w:val="40"/>
          <w:szCs w:val="40"/>
        </w:rPr>
        <w:t>7</w:t>
      </w:r>
      <w:r w:rsidRPr="0068037B">
        <w:rPr>
          <w:rFonts w:ascii="Times New Roman" w:eastAsia="方正小标宋_GBK" w:hAnsi="Times New Roman"/>
          <w:b/>
          <w:sz w:val="40"/>
          <w:szCs w:val="40"/>
        </w:rPr>
        <w:t>、奉节县人民法院</w:t>
      </w:r>
    </w:p>
    <w:p w:rsidR="007B7529" w:rsidRPr="0068037B" w:rsidRDefault="00443762" w:rsidP="007B7529">
      <w:pPr>
        <w:spacing w:line="560" w:lineRule="exact"/>
        <w:ind w:leftChars="100" w:left="612" w:hangingChars="100" w:hanging="402"/>
        <w:jc w:val="center"/>
        <w:rPr>
          <w:rFonts w:ascii="Times New Roman" w:eastAsia="方正小标宋_GBK" w:hAnsi="Times New Roman"/>
          <w:b/>
          <w:sz w:val="40"/>
          <w:szCs w:val="40"/>
        </w:rPr>
      </w:pPr>
      <w:r>
        <w:rPr>
          <w:rFonts w:ascii="Times New Roman" w:eastAsia="方正小标宋_GBK" w:hAnsi="Times New Roman" w:hint="eastAsia"/>
          <w:b/>
          <w:sz w:val="40"/>
          <w:szCs w:val="40"/>
        </w:rPr>
        <w:t>（</w:t>
      </w:r>
      <w:r>
        <w:rPr>
          <w:rFonts w:ascii="Times New Roman" w:eastAsia="方正小标宋_GBK" w:hAnsi="Times New Roman"/>
          <w:b/>
          <w:sz w:val="40"/>
          <w:szCs w:val="40"/>
        </w:rPr>
        <w:t>2018</w:t>
      </w:r>
      <w:r>
        <w:rPr>
          <w:rFonts w:ascii="Times New Roman" w:eastAsia="方正小标宋_GBK" w:hAnsi="Times New Roman" w:hint="eastAsia"/>
          <w:b/>
          <w:sz w:val="40"/>
          <w:szCs w:val="40"/>
        </w:rPr>
        <w:t>）</w:t>
      </w:r>
      <w:r w:rsidR="007B7529" w:rsidRPr="0068037B">
        <w:rPr>
          <w:rFonts w:ascii="Times New Roman" w:eastAsia="方正小标宋_GBK" w:hAnsi="Times New Roman"/>
          <w:b/>
          <w:sz w:val="40"/>
          <w:szCs w:val="40"/>
        </w:rPr>
        <w:t>渝</w:t>
      </w:r>
      <w:r w:rsidR="007B7529" w:rsidRPr="0068037B">
        <w:rPr>
          <w:rFonts w:ascii="Times New Roman" w:eastAsia="方正小标宋_GBK" w:hAnsi="Times New Roman"/>
          <w:b/>
          <w:sz w:val="40"/>
          <w:szCs w:val="40"/>
        </w:rPr>
        <w:t>0236</w:t>
      </w:r>
      <w:r w:rsidR="007B7529" w:rsidRPr="0068037B">
        <w:rPr>
          <w:rFonts w:ascii="Times New Roman" w:eastAsia="方正小标宋_GBK" w:hAnsi="Times New Roman"/>
          <w:b/>
          <w:sz w:val="40"/>
          <w:szCs w:val="40"/>
        </w:rPr>
        <w:t>民初</w:t>
      </w:r>
      <w:r w:rsidR="007B7529" w:rsidRPr="0068037B">
        <w:rPr>
          <w:rFonts w:ascii="Times New Roman" w:eastAsia="方正小标宋_GBK" w:hAnsi="Times New Roman"/>
          <w:b/>
          <w:sz w:val="40"/>
          <w:szCs w:val="40"/>
        </w:rPr>
        <w:t>1268</w:t>
      </w:r>
      <w:r w:rsidR="007B7529" w:rsidRPr="0068037B">
        <w:rPr>
          <w:rFonts w:ascii="Times New Roman" w:eastAsia="方正小标宋_GBK" w:hAnsi="Times New Roman"/>
          <w:b/>
          <w:sz w:val="40"/>
          <w:szCs w:val="40"/>
        </w:rPr>
        <w:t>号买卖合同纠纷案</w:t>
      </w:r>
    </w:p>
    <w:p w:rsidR="007B7529" w:rsidRPr="0068037B" w:rsidRDefault="007B7529" w:rsidP="007B7529">
      <w:pPr>
        <w:spacing w:line="560" w:lineRule="exact"/>
        <w:ind w:leftChars="100" w:left="612" w:hangingChars="100" w:hanging="402"/>
        <w:jc w:val="center"/>
        <w:rPr>
          <w:rFonts w:ascii="Times New Roman" w:eastAsia="方正小标宋简体" w:hAnsi="Times New Roman"/>
          <w:bCs/>
          <w:sz w:val="36"/>
          <w:szCs w:val="36"/>
        </w:rPr>
      </w:pPr>
      <w:r w:rsidRPr="0068037B">
        <w:rPr>
          <w:rFonts w:ascii="Times New Roman" w:eastAsia="方正小标宋_GBK" w:hAnsi="Times New Roman"/>
          <w:b/>
          <w:sz w:val="40"/>
          <w:szCs w:val="40"/>
        </w:rPr>
        <w:t>自查报告（节录）</w:t>
      </w:r>
    </w:p>
    <w:p w:rsidR="007B7529" w:rsidRPr="0068037B" w:rsidRDefault="007B7529" w:rsidP="007B7529">
      <w:pPr>
        <w:spacing w:line="560" w:lineRule="exact"/>
        <w:ind w:firstLineChars="200" w:firstLine="640"/>
        <w:rPr>
          <w:rFonts w:ascii="Times New Roman" w:eastAsia="方正仿宋_GBK" w:hAnsi="Times New Roman"/>
          <w:sz w:val="32"/>
          <w:szCs w:val="32"/>
        </w:rPr>
      </w:pPr>
    </w:p>
    <w:p w:rsidR="007B7529" w:rsidRPr="0068037B" w:rsidRDefault="007B7529" w:rsidP="007B7529">
      <w:pPr>
        <w:spacing w:line="560" w:lineRule="exact"/>
        <w:ind w:firstLineChars="200" w:firstLine="640"/>
        <w:rPr>
          <w:rFonts w:ascii="Times New Roman" w:eastAsia="黑体" w:hAnsi="Times New Roman"/>
          <w:sz w:val="32"/>
          <w:szCs w:val="32"/>
        </w:rPr>
      </w:pPr>
      <w:r w:rsidRPr="0068037B">
        <w:rPr>
          <w:rFonts w:ascii="Times New Roman" w:eastAsia="黑体" w:hAnsi="Times New Roman"/>
          <w:sz w:val="32"/>
          <w:szCs w:val="32"/>
        </w:rPr>
        <w:t>一、基本案情</w:t>
      </w:r>
      <w:r w:rsidRPr="0068037B">
        <w:rPr>
          <w:rFonts w:ascii="Times New Roman" w:eastAsia="黑体" w:hAnsi="Times New Roman"/>
          <w:sz w:val="32"/>
          <w:szCs w:val="32"/>
        </w:rPr>
        <w:t xml:space="preserve"> </w:t>
      </w:r>
    </w:p>
    <w:p w:rsidR="007B7529" w:rsidRPr="0068037B" w:rsidRDefault="007B7529" w:rsidP="007B7529">
      <w:pPr>
        <w:spacing w:line="560" w:lineRule="exact"/>
        <w:ind w:firstLineChars="200" w:firstLine="640"/>
        <w:rPr>
          <w:rFonts w:ascii="Times New Roman" w:eastAsia="方正仿宋_GBK" w:hAnsi="Times New Roman"/>
          <w:sz w:val="32"/>
          <w:szCs w:val="32"/>
        </w:rPr>
      </w:pPr>
      <w:r w:rsidRPr="0068037B">
        <w:rPr>
          <w:rFonts w:ascii="Times New Roman" w:eastAsia="方正仿宋_GBK" w:hAnsi="Times New Roman"/>
          <w:sz w:val="32"/>
          <w:szCs w:val="32"/>
        </w:rPr>
        <w:t>被告明辉公司系于</w:t>
      </w:r>
      <w:r w:rsidRPr="0068037B">
        <w:rPr>
          <w:rFonts w:ascii="Times New Roman" w:eastAsia="方正仿宋_GBK" w:hAnsi="Times New Roman"/>
          <w:sz w:val="32"/>
          <w:szCs w:val="32"/>
        </w:rPr>
        <w:t>2013</w:t>
      </w:r>
      <w:r w:rsidRPr="0068037B">
        <w:rPr>
          <w:rFonts w:ascii="Times New Roman" w:eastAsia="方正仿宋_GBK" w:hAnsi="Times New Roman"/>
          <w:sz w:val="32"/>
          <w:szCs w:val="32"/>
        </w:rPr>
        <w:t>年</w:t>
      </w:r>
      <w:r w:rsidRPr="0068037B">
        <w:rPr>
          <w:rFonts w:ascii="Times New Roman" w:eastAsia="方正仿宋_GBK" w:hAnsi="Times New Roman"/>
          <w:sz w:val="32"/>
          <w:szCs w:val="32"/>
        </w:rPr>
        <w:t>1</w:t>
      </w:r>
      <w:r w:rsidRPr="0068037B">
        <w:rPr>
          <w:rFonts w:ascii="Times New Roman" w:eastAsia="方正仿宋_GBK" w:hAnsi="Times New Roman"/>
          <w:sz w:val="32"/>
          <w:szCs w:val="32"/>
        </w:rPr>
        <w:t>月</w:t>
      </w:r>
      <w:r w:rsidRPr="0068037B">
        <w:rPr>
          <w:rFonts w:ascii="Times New Roman" w:eastAsia="方正仿宋_GBK" w:hAnsi="Times New Roman"/>
          <w:sz w:val="32"/>
          <w:szCs w:val="32"/>
        </w:rPr>
        <w:t>7</w:t>
      </w:r>
      <w:r w:rsidRPr="0068037B">
        <w:rPr>
          <w:rFonts w:ascii="Times New Roman" w:eastAsia="方正仿宋_GBK" w:hAnsi="Times New Roman"/>
          <w:sz w:val="32"/>
          <w:szCs w:val="32"/>
        </w:rPr>
        <w:t>日依法登记成立的有限责任公司，其登记的法定代表人为被告郑永兵。</w:t>
      </w:r>
      <w:r w:rsidRPr="0068037B">
        <w:rPr>
          <w:rFonts w:ascii="Times New Roman" w:eastAsia="方正仿宋_GBK" w:hAnsi="Times New Roman"/>
          <w:sz w:val="32"/>
          <w:szCs w:val="32"/>
        </w:rPr>
        <w:t>2014</w:t>
      </w:r>
      <w:r w:rsidRPr="0068037B">
        <w:rPr>
          <w:rFonts w:ascii="Times New Roman" w:eastAsia="方正仿宋_GBK" w:hAnsi="Times New Roman"/>
          <w:sz w:val="32"/>
          <w:szCs w:val="32"/>
        </w:rPr>
        <w:t>年</w:t>
      </w:r>
      <w:r w:rsidRPr="0068037B">
        <w:rPr>
          <w:rFonts w:ascii="Times New Roman" w:eastAsia="方正仿宋_GBK" w:hAnsi="Times New Roman"/>
          <w:sz w:val="32"/>
          <w:szCs w:val="32"/>
        </w:rPr>
        <w:t>12</w:t>
      </w:r>
      <w:r w:rsidRPr="0068037B">
        <w:rPr>
          <w:rFonts w:ascii="Times New Roman" w:eastAsia="方正仿宋_GBK" w:hAnsi="Times New Roman"/>
          <w:sz w:val="32"/>
          <w:szCs w:val="32"/>
        </w:rPr>
        <w:t>月</w:t>
      </w:r>
      <w:r w:rsidRPr="0068037B">
        <w:rPr>
          <w:rFonts w:ascii="Times New Roman" w:eastAsia="方正仿宋_GBK" w:hAnsi="Times New Roman"/>
          <w:sz w:val="32"/>
          <w:szCs w:val="32"/>
        </w:rPr>
        <w:t>10</w:t>
      </w:r>
      <w:r w:rsidRPr="0068037B">
        <w:rPr>
          <w:rFonts w:ascii="Times New Roman" w:eastAsia="方正仿宋_GBK" w:hAnsi="Times New Roman"/>
          <w:sz w:val="32"/>
          <w:szCs w:val="32"/>
        </w:rPr>
        <w:t>日，原告高东（甲方）与于仕京（乙方）签订货运协议书一份，约定乙方将甲方所有的</w:t>
      </w:r>
      <w:r w:rsidRPr="0068037B">
        <w:rPr>
          <w:rFonts w:ascii="Times New Roman" w:eastAsia="方正仿宋_GBK" w:hAnsi="Times New Roman"/>
          <w:sz w:val="32"/>
          <w:szCs w:val="32"/>
        </w:rPr>
        <w:t>660</w:t>
      </w:r>
      <w:r w:rsidRPr="0068037B">
        <w:rPr>
          <w:rFonts w:ascii="Times New Roman" w:eastAsia="方正仿宋_GBK" w:hAnsi="Times New Roman"/>
          <w:sz w:val="32"/>
          <w:szCs w:val="32"/>
        </w:rPr>
        <w:t>包瓜子承运至重庆市奉节县，收货人为郑永兵，运费为</w:t>
      </w:r>
      <w:r w:rsidRPr="0068037B">
        <w:rPr>
          <w:rFonts w:ascii="Times New Roman" w:eastAsia="方正仿宋_GBK" w:hAnsi="Times New Roman"/>
          <w:sz w:val="32"/>
          <w:szCs w:val="32"/>
        </w:rPr>
        <w:t>690</w:t>
      </w:r>
      <w:r w:rsidRPr="0068037B">
        <w:rPr>
          <w:rFonts w:ascii="Times New Roman" w:eastAsia="方正仿宋_GBK" w:hAnsi="Times New Roman"/>
          <w:sz w:val="32"/>
          <w:szCs w:val="32"/>
        </w:rPr>
        <w:t>元</w:t>
      </w:r>
      <w:r w:rsidRPr="0068037B">
        <w:rPr>
          <w:rFonts w:ascii="Times New Roman" w:eastAsia="方正仿宋_GBK" w:hAnsi="Times New Roman"/>
          <w:sz w:val="32"/>
          <w:szCs w:val="32"/>
        </w:rPr>
        <w:t>/</w:t>
      </w:r>
      <w:r w:rsidRPr="0068037B">
        <w:rPr>
          <w:rFonts w:ascii="Times New Roman" w:eastAsia="方正仿宋_GBK" w:hAnsi="Times New Roman"/>
          <w:sz w:val="32"/>
          <w:szCs w:val="32"/>
        </w:rPr>
        <w:t>吨，装车后付</w:t>
      </w:r>
      <w:r w:rsidRPr="0068037B">
        <w:rPr>
          <w:rFonts w:ascii="Times New Roman" w:eastAsia="方正仿宋_GBK" w:hAnsi="Times New Roman"/>
          <w:sz w:val="32"/>
          <w:szCs w:val="32"/>
        </w:rPr>
        <w:t>8000</w:t>
      </w:r>
      <w:r w:rsidRPr="0068037B">
        <w:rPr>
          <w:rFonts w:ascii="Times New Roman" w:eastAsia="方正仿宋_GBK" w:hAnsi="Times New Roman"/>
          <w:sz w:val="32"/>
          <w:szCs w:val="32"/>
        </w:rPr>
        <w:t>元，货到全部付清后卸车，备注栏的担保人为张七、杨平，并批注运费货到付清，此车由本信息部担保不骗货。协议第六条载明本中心只作中介，不负任何连带责任，张七货运信息中心在该协议上盖章。</w:t>
      </w:r>
      <w:r w:rsidRPr="0068037B">
        <w:rPr>
          <w:rFonts w:ascii="Times New Roman" w:eastAsia="方正仿宋_GBK" w:hAnsi="Times New Roman"/>
          <w:sz w:val="32"/>
          <w:szCs w:val="32"/>
        </w:rPr>
        <w:t>2016</w:t>
      </w:r>
      <w:r w:rsidRPr="0068037B">
        <w:rPr>
          <w:rFonts w:ascii="Times New Roman" w:eastAsia="方正仿宋_GBK" w:hAnsi="Times New Roman"/>
          <w:sz w:val="32"/>
          <w:szCs w:val="32"/>
        </w:rPr>
        <w:t>年</w:t>
      </w:r>
      <w:r w:rsidRPr="0068037B">
        <w:rPr>
          <w:rFonts w:ascii="Times New Roman" w:eastAsia="方正仿宋_GBK" w:hAnsi="Times New Roman"/>
          <w:sz w:val="32"/>
          <w:szCs w:val="32"/>
        </w:rPr>
        <w:t>1</w:t>
      </w:r>
      <w:r w:rsidRPr="0068037B">
        <w:rPr>
          <w:rFonts w:ascii="Times New Roman" w:eastAsia="方正仿宋_GBK" w:hAnsi="Times New Roman"/>
          <w:sz w:val="32"/>
          <w:szCs w:val="32"/>
        </w:rPr>
        <w:t>月</w:t>
      </w:r>
      <w:r w:rsidRPr="0068037B">
        <w:rPr>
          <w:rFonts w:ascii="Times New Roman" w:eastAsia="方正仿宋_GBK" w:hAnsi="Times New Roman"/>
          <w:sz w:val="32"/>
          <w:szCs w:val="32"/>
        </w:rPr>
        <w:t>20</w:t>
      </w:r>
      <w:r w:rsidRPr="0068037B">
        <w:rPr>
          <w:rFonts w:ascii="Times New Roman" w:eastAsia="方正仿宋_GBK" w:hAnsi="Times New Roman"/>
          <w:sz w:val="32"/>
          <w:szCs w:val="32"/>
        </w:rPr>
        <w:t>日，被告郑永兵向原告高东银行账户汇入</w:t>
      </w:r>
      <w:r w:rsidRPr="0068037B">
        <w:rPr>
          <w:rFonts w:ascii="Times New Roman" w:eastAsia="方正仿宋_GBK" w:hAnsi="Times New Roman"/>
          <w:sz w:val="32"/>
          <w:szCs w:val="32"/>
        </w:rPr>
        <w:t>20000</w:t>
      </w:r>
      <w:r w:rsidRPr="0068037B">
        <w:rPr>
          <w:rFonts w:ascii="Times New Roman" w:eastAsia="方正仿宋_GBK" w:hAnsi="Times New Roman"/>
          <w:sz w:val="32"/>
          <w:szCs w:val="32"/>
        </w:rPr>
        <w:t>元，</w:t>
      </w:r>
      <w:r w:rsidRPr="0068037B">
        <w:rPr>
          <w:rFonts w:ascii="Times New Roman" w:eastAsia="方正仿宋_GBK" w:hAnsi="Times New Roman"/>
          <w:sz w:val="32"/>
          <w:szCs w:val="32"/>
        </w:rPr>
        <w:t>2017</w:t>
      </w:r>
      <w:r w:rsidRPr="0068037B">
        <w:rPr>
          <w:rFonts w:ascii="Times New Roman" w:eastAsia="方正仿宋_GBK" w:hAnsi="Times New Roman"/>
          <w:sz w:val="32"/>
          <w:szCs w:val="32"/>
        </w:rPr>
        <w:t>年</w:t>
      </w:r>
      <w:r w:rsidRPr="0068037B">
        <w:rPr>
          <w:rFonts w:ascii="Times New Roman" w:eastAsia="方正仿宋_GBK" w:hAnsi="Times New Roman"/>
          <w:sz w:val="32"/>
          <w:szCs w:val="32"/>
        </w:rPr>
        <w:t>1</w:t>
      </w:r>
      <w:r w:rsidRPr="0068037B">
        <w:rPr>
          <w:rFonts w:ascii="Times New Roman" w:eastAsia="方正仿宋_GBK" w:hAnsi="Times New Roman"/>
          <w:sz w:val="32"/>
          <w:szCs w:val="32"/>
        </w:rPr>
        <w:t>月</w:t>
      </w:r>
      <w:r w:rsidRPr="0068037B">
        <w:rPr>
          <w:rFonts w:ascii="Times New Roman" w:eastAsia="方正仿宋_GBK" w:hAnsi="Times New Roman"/>
          <w:sz w:val="32"/>
          <w:szCs w:val="32"/>
        </w:rPr>
        <w:t>15</w:t>
      </w:r>
      <w:r w:rsidRPr="0068037B">
        <w:rPr>
          <w:rFonts w:ascii="Times New Roman" w:eastAsia="方正仿宋_GBK" w:hAnsi="Times New Roman"/>
          <w:sz w:val="32"/>
          <w:szCs w:val="32"/>
        </w:rPr>
        <w:t>日，被告方向原告高东银行账户汇入</w:t>
      </w:r>
      <w:r w:rsidRPr="0068037B">
        <w:rPr>
          <w:rFonts w:ascii="Times New Roman" w:eastAsia="方正仿宋_GBK" w:hAnsi="Times New Roman"/>
          <w:sz w:val="32"/>
          <w:szCs w:val="32"/>
        </w:rPr>
        <w:t>30000</w:t>
      </w:r>
      <w:r w:rsidRPr="0068037B">
        <w:rPr>
          <w:rFonts w:ascii="Times New Roman" w:eastAsia="方正仿宋_GBK" w:hAnsi="Times New Roman"/>
          <w:sz w:val="32"/>
          <w:szCs w:val="32"/>
        </w:rPr>
        <w:t>元。</w:t>
      </w:r>
    </w:p>
    <w:p w:rsidR="007B7529" w:rsidRPr="0068037B" w:rsidRDefault="007B7529" w:rsidP="007B7529">
      <w:pPr>
        <w:spacing w:line="560" w:lineRule="exact"/>
        <w:ind w:firstLineChars="200" w:firstLine="640"/>
        <w:rPr>
          <w:rFonts w:ascii="Times New Roman" w:eastAsia="黑体" w:hAnsi="Times New Roman"/>
          <w:sz w:val="32"/>
          <w:szCs w:val="32"/>
        </w:rPr>
      </w:pPr>
      <w:r w:rsidRPr="0068037B">
        <w:rPr>
          <w:rFonts w:ascii="Times New Roman" w:eastAsia="黑体" w:hAnsi="Times New Roman"/>
          <w:sz w:val="32"/>
          <w:szCs w:val="32"/>
        </w:rPr>
        <w:t>二、两级法院裁判结果及理由</w:t>
      </w:r>
    </w:p>
    <w:p w:rsidR="007B7529" w:rsidRPr="0068037B" w:rsidRDefault="007B7529" w:rsidP="007B7529">
      <w:pPr>
        <w:spacing w:line="560" w:lineRule="exact"/>
        <w:ind w:firstLineChars="200" w:firstLine="640"/>
        <w:rPr>
          <w:rFonts w:ascii="Times New Roman" w:eastAsia="方正仿宋_GBK" w:hAnsi="Times New Roman"/>
          <w:sz w:val="32"/>
          <w:szCs w:val="32"/>
        </w:rPr>
      </w:pPr>
      <w:r w:rsidRPr="0068037B">
        <w:rPr>
          <w:rFonts w:ascii="Times New Roman" w:eastAsia="方正仿宋_GBK" w:hAnsi="Times New Roman"/>
          <w:sz w:val="32"/>
          <w:szCs w:val="32"/>
        </w:rPr>
        <w:t>（一）一审法院认为，当事人对自己提出的诉讼请求所依据的事实有责任提供证据加以证明。被告郑辉林及被告明辉公司并不认可与原告建立了买卖合同关系，原告在本案中也并未举示书面合同、收货单、结算单等证据加以证明，本案难以认定原告与被告郑辉林及被告明辉公司之间存在买卖合同关系。本案中，被告郑永兵虽认可与原告之间建立过买卖合同关系，但对原告诉称的这次交易行为不予认可，并辩称并未收到此批货物，双方在进行瓜子交易过程中，并未签订书面合同，原告在本案中也未举示双方均认可的发货、收货并结算的相应凭证，本案标的物是否已经实际交付难以认定。原告虽然在本案中举示了货运协议书、证人证言等证据来证明货物已经实际交付，但其中承运货物的驾驶员出具的证明系复印件，被告方亦不予认可，仅凭货运协议书不足以认定货物已经实际交付的事实。</w:t>
      </w:r>
    </w:p>
    <w:p w:rsidR="007B7529" w:rsidRPr="0068037B" w:rsidRDefault="007B7529" w:rsidP="007B7529">
      <w:pPr>
        <w:spacing w:line="560" w:lineRule="exact"/>
        <w:ind w:firstLineChars="200" w:firstLine="640"/>
        <w:rPr>
          <w:rFonts w:ascii="Times New Roman" w:eastAsia="方正仿宋_GBK" w:hAnsi="Times New Roman"/>
          <w:sz w:val="32"/>
          <w:szCs w:val="32"/>
        </w:rPr>
      </w:pPr>
      <w:r w:rsidRPr="0068037B">
        <w:rPr>
          <w:rFonts w:ascii="Times New Roman" w:eastAsia="方正仿宋_GBK" w:hAnsi="Times New Roman"/>
          <w:sz w:val="32"/>
          <w:szCs w:val="32"/>
        </w:rPr>
        <w:t>综合全案来看，原告举示的证据不足以证明其主张的事实，应自行承担举证不能的法律后果。综上，对原告的诉讼请求，因没有提供充分的证据加以证明，本院不予支持。遂判决：驳回原告高东的诉讼请求。</w:t>
      </w:r>
    </w:p>
    <w:p w:rsidR="007B7529" w:rsidRPr="0068037B" w:rsidRDefault="007B7529" w:rsidP="007B7529">
      <w:pPr>
        <w:spacing w:line="560" w:lineRule="exact"/>
        <w:ind w:firstLineChars="200" w:firstLine="640"/>
        <w:rPr>
          <w:rFonts w:ascii="Times New Roman" w:eastAsia="方正仿宋_GBK" w:hAnsi="Times New Roman"/>
          <w:sz w:val="32"/>
          <w:szCs w:val="32"/>
        </w:rPr>
      </w:pPr>
      <w:r w:rsidRPr="0068037B">
        <w:rPr>
          <w:rFonts w:ascii="Times New Roman" w:eastAsia="方正仿宋_GBK" w:hAnsi="Times New Roman"/>
          <w:sz w:val="32"/>
          <w:szCs w:val="32"/>
        </w:rPr>
        <w:t>（二）二审法院认为，关于高东是否与郑永兵、郑辉林、明辉公司其中一个合同相对方建立买卖合同关系，高东主张与郑永兵、郑辉林、明辉公司建立买卖合同关系，举示了《货运协议书》、《公证书》、于仕京的证明。《货运协议书》载明，由于仕京代表张七货运信息中心与高东签订货运协议，约定由于仕京为高东运输</w:t>
      </w:r>
      <w:r w:rsidRPr="0068037B">
        <w:rPr>
          <w:rFonts w:ascii="Times New Roman" w:eastAsia="方正仿宋_GBK" w:hAnsi="Times New Roman"/>
          <w:sz w:val="32"/>
          <w:szCs w:val="32"/>
        </w:rPr>
        <w:t xml:space="preserve"> 660 </w:t>
      </w:r>
      <w:r w:rsidRPr="0068037B">
        <w:rPr>
          <w:rFonts w:ascii="Times New Roman" w:eastAsia="方正仿宋_GBK" w:hAnsi="Times New Roman"/>
          <w:sz w:val="32"/>
          <w:szCs w:val="32"/>
        </w:rPr>
        <w:t>包瓜子到重庆市奉节县，收货人为郑永兵。而《公证书》则证明了张七货运信息部受高东委托于</w:t>
      </w:r>
      <w:r w:rsidRPr="0068037B">
        <w:rPr>
          <w:rFonts w:ascii="Times New Roman" w:eastAsia="方正仿宋_GBK" w:hAnsi="Times New Roman"/>
          <w:sz w:val="32"/>
          <w:szCs w:val="32"/>
        </w:rPr>
        <w:t xml:space="preserve"> 2014 </w:t>
      </w:r>
      <w:r w:rsidRPr="0068037B">
        <w:rPr>
          <w:rFonts w:ascii="Times New Roman" w:eastAsia="方正仿宋_GBK" w:hAnsi="Times New Roman"/>
          <w:sz w:val="32"/>
          <w:szCs w:val="32"/>
        </w:rPr>
        <w:t>年</w:t>
      </w:r>
      <w:r w:rsidRPr="0068037B">
        <w:rPr>
          <w:rFonts w:ascii="Times New Roman" w:eastAsia="方正仿宋_GBK" w:hAnsi="Times New Roman"/>
          <w:sz w:val="32"/>
          <w:szCs w:val="32"/>
        </w:rPr>
        <w:t xml:space="preserve"> 12 </w:t>
      </w:r>
      <w:r w:rsidRPr="0068037B">
        <w:rPr>
          <w:rFonts w:ascii="Times New Roman" w:eastAsia="方正仿宋_GBK" w:hAnsi="Times New Roman"/>
          <w:sz w:val="32"/>
          <w:szCs w:val="32"/>
        </w:rPr>
        <w:t>月</w:t>
      </w:r>
      <w:r w:rsidRPr="0068037B">
        <w:rPr>
          <w:rFonts w:ascii="Times New Roman" w:eastAsia="方正仿宋_GBK" w:hAnsi="Times New Roman"/>
          <w:sz w:val="32"/>
          <w:szCs w:val="32"/>
        </w:rPr>
        <w:t xml:space="preserve"> 10 </w:t>
      </w:r>
      <w:r w:rsidRPr="0068037B">
        <w:rPr>
          <w:rFonts w:ascii="Times New Roman" w:eastAsia="方正仿宋_GBK" w:hAnsi="Times New Roman"/>
          <w:sz w:val="32"/>
          <w:szCs w:val="32"/>
        </w:rPr>
        <w:t>日安排车辆由驾驶员于仕京运送</w:t>
      </w:r>
      <w:r w:rsidRPr="0068037B">
        <w:rPr>
          <w:rFonts w:ascii="Times New Roman" w:eastAsia="方正仿宋_GBK" w:hAnsi="Times New Roman"/>
          <w:sz w:val="32"/>
          <w:szCs w:val="32"/>
        </w:rPr>
        <w:t xml:space="preserve"> 660 </w:t>
      </w:r>
      <w:r w:rsidRPr="0068037B">
        <w:rPr>
          <w:rFonts w:ascii="Times New Roman" w:eastAsia="方正仿宋_GBK" w:hAnsi="Times New Roman"/>
          <w:sz w:val="32"/>
          <w:szCs w:val="32"/>
        </w:rPr>
        <w:t>包瓜子到重庆市奉节县永乐镇。郑永兵、郑辉林、明辉公司虽对以上证据提出异议，但并未举示充分证据予以反驳。而对于于仕京是否将运输的货物交付给郑永兵，高东举示了于仕京的证明以及郑永兵于</w:t>
      </w:r>
      <w:r w:rsidRPr="0068037B">
        <w:rPr>
          <w:rFonts w:ascii="Times New Roman" w:eastAsia="方正仿宋_GBK" w:hAnsi="Times New Roman"/>
          <w:sz w:val="32"/>
          <w:szCs w:val="32"/>
        </w:rPr>
        <w:t xml:space="preserve">2016 </w:t>
      </w:r>
      <w:r w:rsidRPr="0068037B">
        <w:rPr>
          <w:rFonts w:ascii="Times New Roman" w:eastAsia="方正仿宋_GBK" w:hAnsi="Times New Roman"/>
          <w:sz w:val="32"/>
          <w:szCs w:val="32"/>
        </w:rPr>
        <w:t>年</w:t>
      </w:r>
      <w:r w:rsidRPr="0068037B">
        <w:rPr>
          <w:rFonts w:ascii="Times New Roman" w:eastAsia="方正仿宋_GBK" w:hAnsi="Times New Roman"/>
          <w:sz w:val="32"/>
          <w:szCs w:val="32"/>
        </w:rPr>
        <w:t>1</w:t>
      </w:r>
      <w:r w:rsidRPr="0068037B">
        <w:rPr>
          <w:rFonts w:ascii="Times New Roman" w:eastAsia="方正仿宋_GBK" w:hAnsi="Times New Roman"/>
          <w:sz w:val="32"/>
          <w:szCs w:val="32"/>
        </w:rPr>
        <w:t>月</w:t>
      </w:r>
      <w:r w:rsidRPr="0068037B">
        <w:rPr>
          <w:rFonts w:ascii="Times New Roman" w:eastAsia="方正仿宋_GBK" w:hAnsi="Times New Roman"/>
          <w:sz w:val="32"/>
          <w:szCs w:val="32"/>
        </w:rPr>
        <w:t xml:space="preserve"> 20</w:t>
      </w:r>
      <w:r w:rsidRPr="0068037B">
        <w:rPr>
          <w:rFonts w:ascii="Times New Roman" w:eastAsia="方正仿宋_GBK" w:hAnsi="Times New Roman"/>
          <w:sz w:val="32"/>
          <w:szCs w:val="32"/>
        </w:rPr>
        <w:t>日和</w:t>
      </w:r>
      <w:r w:rsidRPr="0068037B">
        <w:rPr>
          <w:rFonts w:ascii="Times New Roman" w:eastAsia="方正仿宋_GBK" w:hAnsi="Times New Roman"/>
          <w:sz w:val="32"/>
          <w:szCs w:val="32"/>
        </w:rPr>
        <w:t xml:space="preserve"> 2017</w:t>
      </w:r>
      <w:r w:rsidRPr="0068037B">
        <w:rPr>
          <w:rFonts w:ascii="Times New Roman" w:eastAsia="方正仿宋_GBK" w:hAnsi="Times New Roman"/>
          <w:sz w:val="32"/>
          <w:szCs w:val="32"/>
        </w:rPr>
        <w:t>年</w:t>
      </w:r>
      <w:r w:rsidRPr="0068037B">
        <w:rPr>
          <w:rFonts w:ascii="Times New Roman" w:eastAsia="方正仿宋_GBK" w:hAnsi="Times New Roman"/>
          <w:sz w:val="32"/>
          <w:szCs w:val="32"/>
        </w:rPr>
        <w:t xml:space="preserve"> 1</w:t>
      </w:r>
      <w:r w:rsidRPr="0068037B">
        <w:rPr>
          <w:rFonts w:ascii="Times New Roman" w:eastAsia="方正仿宋_GBK" w:hAnsi="Times New Roman"/>
          <w:sz w:val="32"/>
          <w:szCs w:val="32"/>
        </w:rPr>
        <w:t>月</w:t>
      </w:r>
      <w:r w:rsidRPr="0068037B">
        <w:rPr>
          <w:rFonts w:ascii="Times New Roman" w:eastAsia="方正仿宋_GBK" w:hAnsi="Times New Roman"/>
          <w:sz w:val="32"/>
          <w:szCs w:val="32"/>
        </w:rPr>
        <w:t>15</w:t>
      </w:r>
      <w:r w:rsidRPr="0068037B">
        <w:rPr>
          <w:rFonts w:ascii="Times New Roman" w:eastAsia="方正仿宋_GBK" w:hAnsi="Times New Roman"/>
          <w:sz w:val="32"/>
          <w:szCs w:val="32"/>
        </w:rPr>
        <w:t>日通过银行汇款向高东支付</w:t>
      </w:r>
      <w:r w:rsidRPr="0068037B">
        <w:rPr>
          <w:rFonts w:ascii="Times New Roman" w:eastAsia="方正仿宋_GBK" w:hAnsi="Times New Roman"/>
          <w:sz w:val="32"/>
          <w:szCs w:val="32"/>
        </w:rPr>
        <w:t xml:space="preserve"> 50000</w:t>
      </w:r>
      <w:r w:rsidRPr="0068037B">
        <w:rPr>
          <w:rFonts w:ascii="Times New Roman" w:eastAsia="方正仿宋_GBK" w:hAnsi="Times New Roman"/>
          <w:sz w:val="32"/>
          <w:szCs w:val="32"/>
        </w:rPr>
        <w:t>元的银行交易明细。虽然于仕京的证明系高东从其手机照片中打印而来，并非举示的证明原件。但是高东举示的郑永兵于</w:t>
      </w:r>
      <w:r w:rsidRPr="0068037B">
        <w:rPr>
          <w:rFonts w:ascii="Times New Roman" w:eastAsia="方正仿宋_GBK" w:hAnsi="Times New Roman"/>
          <w:sz w:val="32"/>
          <w:szCs w:val="32"/>
        </w:rPr>
        <w:t>2016</w:t>
      </w:r>
      <w:r w:rsidRPr="0068037B">
        <w:rPr>
          <w:rFonts w:ascii="Times New Roman" w:eastAsia="方正仿宋_GBK" w:hAnsi="Times New Roman"/>
          <w:sz w:val="32"/>
          <w:szCs w:val="32"/>
        </w:rPr>
        <w:t>年</w:t>
      </w:r>
      <w:r w:rsidRPr="0068037B">
        <w:rPr>
          <w:rFonts w:ascii="Times New Roman" w:eastAsia="方正仿宋_GBK" w:hAnsi="Times New Roman"/>
          <w:sz w:val="32"/>
          <w:szCs w:val="32"/>
        </w:rPr>
        <w:t>1</w:t>
      </w:r>
      <w:r w:rsidRPr="0068037B">
        <w:rPr>
          <w:rFonts w:ascii="Times New Roman" w:eastAsia="方正仿宋_GBK" w:hAnsi="Times New Roman"/>
          <w:sz w:val="32"/>
          <w:szCs w:val="32"/>
        </w:rPr>
        <w:t>月</w:t>
      </w:r>
      <w:r w:rsidRPr="0068037B">
        <w:rPr>
          <w:rFonts w:ascii="Times New Roman" w:eastAsia="方正仿宋_GBK" w:hAnsi="Times New Roman"/>
          <w:sz w:val="32"/>
          <w:szCs w:val="32"/>
        </w:rPr>
        <w:t>20</w:t>
      </w:r>
      <w:r w:rsidRPr="0068037B">
        <w:rPr>
          <w:rFonts w:ascii="Times New Roman" w:eastAsia="方正仿宋_GBK" w:hAnsi="Times New Roman"/>
          <w:sz w:val="32"/>
          <w:szCs w:val="32"/>
        </w:rPr>
        <w:t>日和</w:t>
      </w:r>
      <w:r w:rsidRPr="0068037B">
        <w:rPr>
          <w:rFonts w:ascii="Times New Roman" w:eastAsia="方正仿宋_GBK" w:hAnsi="Times New Roman"/>
          <w:sz w:val="32"/>
          <w:szCs w:val="32"/>
        </w:rPr>
        <w:t xml:space="preserve"> 2017</w:t>
      </w:r>
      <w:r w:rsidRPr="0068037B">
        <w:rPr>
          <w:rFonts w:ascii="Times New Roman" w:eastAsia="方正仿宋_GBK" w:hAnsi="Times New Roman"/>
          <w:sz w:val="32"/>
          <w:szCs w:val="32"/>
        </w:rPr>
        <w:t>年</w:t>
      </w:r>
      <w:r w:rsidRPr="0068037B">
        <w:rPr>
          <w:rFonts w:ascii="Times New Roman" w:eastAsia="方正仿宋_GBK" w:hAnsi="Times New Roman"/>
          <w:sz w:val="32"/>
          <w:szCs w:val="32"/>
        </w:rPr>
        <w:t>1</w:t>
      </w:r>
      <w:r w:rsidRPr="0068037B">
        <w:rPr>
          <w:rFonts w:ascii="Times New Roman" w:eastAsia="方正仿宋_GBK" w:hAnsi="Times New Roman"/>
          <w:sz w:val="32"/>
          <w:szCs w:val="32"/>
        </w:rPr>
        <w:t>月</w:t>
      </w:r>
      <w:r w:rsidRPr="0068037B">
        <w:rPr>
          <w:rFonts w:ascii="Times New Roman" w:eastAsia="方正仿宋_GBK" w:hAnsi="Times New Roman"/>
          <w:sz w:val="32"/>
          <w:szCs w:val="32"/>
        </w:rPr>
        <w:t>15</w:t>
      </w:r>
      <w:r w:rsidRPr="0068037B">
        <w:rPr>
          <w:rFonts w:ascii="Times New Roman" w:eastAsia="方正仿宋_GBK" w:hAnsi="Times New Roman"/>
          <w:sz w:val="32"/>
          <w:szCs w:val="32"/>
        </w:rPr>
        <w:t>日通过银行汇款向高东支付</w:t>
      </w:r>
      <w:r w:rsidRPr="0068037B">
        <w:rPr>
          <w:rFonts w:ascii="Times New Roman" w:eastAsia="方正仿宋_GBK" w:hAnsi="Times New Roman"/>
          <w:sz w:val="32"/>
          <w:szCs w:val="32"/>
        </w:rPr>
        <w:t>50000</w:t>
      </w:r>
      <w:r w:rsidRPr="0068037B">
        <w:rPr>
          <w:rFonts w:ascii="Times New Roman" w:eastAsia="方正仿宋_GBK" w:hAnsi="Times New Roman"/>
          <w:sz w:val="32"/>
          <w:szCs w:val="32"/>
        </w:rPr>
        <w:t>元的银行交易明细则证明了郑永兵在收到货物后向高东支付了部分货款的事实。两份证据能够相互印证，证明于仕京将运输的货物交付给郑永兵的事实。即使郑永兵、郑辉林、明辉公司辩称其通过银行支付的</w:t>
      </w:r>
      <w:r w:rsidRPr="0068037B">
        <w:rPr>
          <w:rFonts w:ascii="Times New Roman" w:eastAsia="方正仿宋_GBK" w:hAnsi="Times New Roman"/>
          <w:sz w:val="32"/>
          <w:szCs w:val="32"/>
        </w:rPr>
        <w:t>50000</w:t>
      </w:r>
      <w:r w:rsidRPr="0068037B">
        <w:rPr>
          <w:rFonts w:ascii="Times New Roman" w:eastAsia="方正仿宋_GBK" w:hAnsi="Times New Roman"/>
          <w:sz w:val="32"/>
          <w:szCs w:val="32"/>
        </w:rPr>
        <w:t>元系用于支付其与高东在</w:t>
      </w:r>
      <w:r w:rsidRPr="0068037B">
        <w:rPr>
          <w:rFonts w:ascii="Times New Roman" w:eastAsia="方正仿宋_GBK" w:hAnsi="Times New Roman"/>
          <w:sz w:val="32"/>
          <w:szCs w:val="32"/>
        </w:rPr>
        <w:t>2013</w:t>
      </w:r>
      <w:r w:rsidRPr="0068037B">
        <w:rPr>
          <w:rFonts w:ascii="Times New Roman" w:eastAsia="方正仿宋_GBK" w:hAnsi="Times New Roman"/>
          <w:sz w:val="32"/>
          <w:szCs w:val="32"/>
        </w:rPr>
        <w:t>年之前的交易所欠的货款。但是郑永兵、郑辉林、明辉公司对于其辩称的事实并未举示充分证据予以证明。而高东则举示了两份货运协议书、出库单以及银行交易明细证明了其与郑永兵、郑辉林、明辉公司之间在涉案的买卖合同成立之前只进行了两次买卖交易，而且均已结算完毕。郑永兵、郑辉林、明辉公司辩称高东举示的出库单系高东按照其向高东汇款的交易明细内容而制作的。但高东举示的两份货运协议书、出库单以及银行交易明细能够相互印证，证明高东与郑永兵、郑辉林、明辉公司已经支付了之前的两次交易货款。故高东举示的以上证据证明郑永兵已收到其主张的该批货物，应当认定高东是与郑永兵建立买卖合同关系。</w:t>
      </w:r>
    </w:p>
    <w:p w:rsidR="007B7529" w:rsidRPr="0068037B" w:rsidRDefault="007B7529" w:rsidP="007B7529">
      <w:pPr>
        <w:spacing w:line="560" w:lineRule="exact"/>
        <w:ind w:firstLineChars="200" w:firstLine="640"/>
        <w:rPr>
          <w:rFonts w:ascii="Times New Roman" w:eastAsia="方正仿宋_GBK" w:hAnsi="Times New Roman"/>
          <w:sz w:val="32"/>
          <w:szCs w:val="32"/>
        </w:rPr>
      </w:pPr>
      <w:r w:rsidRPr="0068037B">
        <w:rPr>
          <w:rFonts w:ascii="Times New Roman" w:eastAsia="方正仿宋_GBK" w:hAnsi="Times New Roman"/>
          <w:sz w:val="32"/>
          <w:szCs w:val="32"/>
        </w:rPr>
        <w:t>至于郑永兵应支付的货款的具体数额的问题，高东举示的《货运协议书》、《公证书》、于仕京的证明均证明高东与郑永兵建立的买卖合同关系的合同标的为</w:t>
      </w:r>
      <w:r w:rsidRPr="0068037B">
        <w:rPr>
          <w:rFonts w:ascii="Times New Roman" w:eastAsia="方正仿宋_GBK" w:hAnsi="Times New Roman"/>
          <w:sz w:val="32"/>
          <w:szCs w:val="32"/>
        </w:rPr>
        <w:t>660</w:t>
      </w:r>
      <w:r w:rsidRPr="0068037B">
        <w:rPr>
          <w:rFonts w:ascii="Times New Roman" w:eastAsia="方正仿宋_GBK" w:hAnsi="Times New Roman"/>
          <w:sz w:val="32"/>
          <w:szCs w:val="32"/>
        </w:rPr>
        <w:t>包瓜子，而高东举示的《销售专用票》中证明</w:t>
      </w:r>
      <w:r w:rsidRPr="0068037B">
        <w:rPr>
          <w:rFonts w:ascii="Times New Roman" w:eastAsia="方正仿宋_GBK" w:hAnsi="Times New Roman"/>
          <w:sz w:val="32"/>
          <w:szCs w:val="32"/>
        </w:rPr>
        <w:t>660</w:t>
      </w:r>
      <w:r w:rsidRPr="0068037B">
        <w:rPr>
          <w:rFonts w:ascii="Times New Roman" w:eastAsia="方正仿宋_GBK" w:hAnsi="Times New Roman"/>
          <w:sz w:val="32"/>
          <w:szCs w:val="32"/>
        </w:rPr>
        <w:t>包货物的价值以及运费共计</w:t>
      </w:r>
      <w:r w:rsidRPr="0068037B">
        <w:rPr>
          <w:rFonts w:ascii="Times New Roman" w:eastAsia="方正仿宋_GBK" w:hAnsi="Times New Roman"/>
          <w:sz w:val="32"/>
          <w:szCs w:val="32"/>
        </w:rPr>
        <w:t>274380</w:t>
      </w:r>
      <w:r w:rsidRPr="0068037B">
        <w:rPr>
          <w:rFonts w:ascii="Times New Roman" w:eastAsia="方正仿宋_GBK" w:hAnsi="Times New Roman"/>
          <w:sz w:val="32"/>
          <w:szCs w:val="32"/>
        </w:rPr>
        <w:t>元。虽然销售专用票是高东自行出具，并未得到郑永兵的确认。但高东在一审中举示了其与郑辉林之间在</w:t>
      </w:r>
      <w:r w:rsidRPr="0068037B">
        <w:rPr>
          <w:rFonts w:ascii="Times New Roman" w:eastAsia="方正仿宋_GBK" w:hAnsi="Times New Roman"/>
          <w:sz w:val="32"/>
          <w:szCs w:val="32"/>
        </w:rPr>
        <w:t>2016</w:t>
      </w:r>
      <w:r w:rsidRPr="0068037B">
        <w:rPr>
          <w:rFonts w:ascii="Times New Roman" w:eastAsia="方正仿宋_GBK" w:hAnsi="Times New Roman"/>
          <w:sz w:val="32"/>
          <w:szCs w:val="32"/>
        </w:rPr>
        <w:t>年的电话通话录音，证明郑永兵在</w:t>
      </w:r>
      <w:r w:rsidRPr="0068037B">
        <w:rPr>
          <w:rFonts w:ascii="Times New Roman" w:eastAsia="方正仿宋_GBK" w:hAnsi="Times New Roman"/>
          <w:sz w:val="32"/>
          <w:szCs w:val="32"/>
        </w:rPr>
        <w:t>2017</w:t>
      </w:r>
      <w:r w:rsidRPr="0068037B">
        <w:rPr>
          <w:rFonts w:ascii="Times New Roman" w:eastAsia="方正仿宋_GBK" w:hAnsi="Times New Roman"/>
          <w:sz w:val="32"/>
          <w:szCs w:val="32"/>
        </w:rPr>
        <w:t>年前尚欠高东</w:t>
      </w:r>
      <w:r w:rsidRPr="0068037B">
        <w:rPr>
          <w:rFonts w:ascii="Times New Roman" w:eastAsia="方正仿宋_GBK" w:hAnsi="Times New Roman"/>
          <w:sz w:val="32"/>
          <w:szCs w:val="32"/>
        </w:rPr>
        <w:t>24</w:t>
      </w:r>
      <w:r w:rsidRPr="0068037B">
        <w:rPr>
          <w:rFonts w:ascii="Times New Roman" w:eastAsia="方正仿宋_GBK" w:hAnsi="Times New Roman"/>
          <w:sz w:val="32"/>
          <w:szCs w:val="32"/>
        </w:rPr>
        <w:t>万余元。该通话录音证明的郑永兵在</w:t>
      </w:r>
      <w:r w:rsidRPr="0068037B">
        <w:rPr>
          <w:rFonts w:ascii="Times New Roman" w:eastAsia="方正仿宋_GBK" w:hAnsi="Times New Roman"/>
          <w:sz w:val="32"/>
          <w:szCs w:val="32"/>
        </w:rPr>
        <w:t>2017</w:t>
      </w:r>
      <w:r w:rsidRPr="0068037B">
        <w:rPr>
          <w:rFonts w:ascii="Times New Roman" w:eastAsia="方正仿宋_GBK" w:hAnsi="Times New Roman"/>
          <w:sz w:val="32"/>
          <w:szCs w:val="32"/>
        </w:rPr>
        <w:t>年前尚欠高东的货款数额与高东举示的销售专用票中载明的货款数额减去高东陈述的郑永兵已归还的部分货款的数额相吻合。虽然被上诉人的委托诉讼代理人在一审中对该通话录音的真实性提出异议，但一审法院要求郑辉林本人出庭对通话录音进行核实，而其并未到庭。本院对高东提交的该录音予以采信。故本院认定高东举示的《销售专用票》中载明的销售金</w:t>
      </w:r>
      <w:r w:rsidRPr="0068037B">
        <w:rPr>
          <w:rFonts w:ascii="Times New Roman" w:eastAsia="方正仿宋_GBK" w:hAnsi="Times New Roman"/>
          <w:sz w:val="32"/>
          <w:szCs w:val="32"/>
        </w:rPr>
        <w:t xml:space="preserve"> </w:t>
      </w:r>
      <w:r w:rsidRPr="0068037B">
        <w:rPr>
          <w:rFonts w:ascii="Times New Roman" w:eastAsia="方正仿宋_GBK" w:hAnsi="Times New Roman"/>
          <w:sz w:val="32"/>
          <w:szCs w:val="32"/>
        </w:rPr>
        <w:t>额和相应的运费共计</w:t>
      </w:r>
      <w:r w:rsidRPr="0068037B">
        <w:rPr>
          <w:rFonts w:ascii="Times New Roman" w:eastAsia="方正仿宋_GBK" w:hAnsi="Times New Roman"/>
          <w:sz w:val="32"/>
          <w:szCs w:val="32"/>
        </w:rPr>
        <w:t xml:space="preserve"> 274380 </w:t>
      </w:r>
      <w:r w:rsidRPr="0068037B">
        <w:rPr>
          <w:rFonts w:ascii="Times New Roman" w:eastAsia="方正仿宋_GBK" w:hAnsi="Times New Roman"/>
          <w:sz w:val="32"/>
          <w:szCs w:val="32"/>
        </w:rPr>
        <w:t>元，减除高东自认的郑永兵已支付的</w:t>
      </w:r>
      <w:r w:rsidRPr="0068037B">
        <w:rPr>
          <w:rFonts w:ascii="Times New Roman" w:eastAsia="方正仿宋_GBK" w:hAnsi="Times New Roman"/>
          <w:sz w:val="32"/>
          <w:szCs w:val="32"/>
        </w:rPr>
        <w:t>21000</w:t>
      </w:r>
      <w:r w:rsidRPr="0068037B">
        <w:rPr>
          <w:rFonts w:ascii="Times New Roman" w:eastAsia="方正仿宋_GBK" w:hAnsi="Times New Roman"/>
          <w:sz w:val="32"/>
          <w:szCs w:val="32"/>
        </w:rPr>
        <w:t>元以及郑永兵转账支付的</w:t>
      </w:r>
      <w:r w:rsidRPr="0068037B">
        <w:rPr>
          <w:rFonts w:ascii="Times New Roman" w:eastAsia="方正仿宋_GBK" w:hAnsi="Times New Roman"/>
          <w:sz w:val="32"/>
          <w:szCs w:val="32"/>
        </w:rPr>
        <w:t>50000</w:t>
      </w:r>
      <w:r w:rsidRPr="0068037B">
        <w:rPr>
          <w:rFonts w:ascii="Times New Roman" w:eastAsia="方正仿宋_GBK" w:hAnsi="Times New Roman"/>
          <w:sz w:val="32"/>
          <w:szCs w:val="32"/>
        </w:rPr>
        <w:t>元，郑永兵还应支付尚欠高东的货款</w:t>
      </w:r>
      <w:r w:rsidRPr="0068037B">
        <w:rPr>
          <w:rFonts w:ascii="Times New Roman" w:eastAsia="方正仿宋_GBK" w:hAnsi="Times New Roman"/>
          <w:sz w:val="32"/>
          <w:szCs w:val="32"/>
        </w:rPr>
        <w:t xml:space="preserve">203380 </w:t>
      </w:r>
      <w:r w:rsidRPr="0068037B">
        <w:rPr>
          <w:rFonts w:ascii="Times New Roman" w:eastAsia="方正仿宋_GBK" w:hAnsi="Times New Roman"/>
          <w:sz w:val="32"/>
          <w:szCs w:val="32"/>
        </w:rPr>
        <w:t>元。遂判决：一、撤销重庆市奉节县人民法院（</w:t>
      </w:r>
      <w:r w:rsidRPr="0068037B">
        <w:rPr>
          <w:rFonts w:ascii="Times New Roman" w:eastAsia="方正仿宋_GBK" w:hAnsi="Times New Roman"/>
          <w:sz w:val="32"/>
          <w:szCs w:val="32"/>
        </w:rPr>
        <w:t>2018</w:t>
      </w:r>
      <w:r w:rsidRPr="0068037B">
        <w:rPr>
          <w:rFonts w:ascii="Times New Roman" w:eastAsia="方正仿宋_GBK" w:hAnsi="Times New Roman"/>
          <w:sz w:val="32"/>
          <w:szCs w:val="32"/>
        </w:rPr>
        <w:t>）渝</w:t>
      </w:r>
      <w:r w:rsidRPr="0068037B">
        <w:rPr>
          <w:rFonts w:ascii="Times New Roman" w:eastAsia="方正仿宋_GBK" w:hAnsi="Times New Roman"/>
          <w:sz w:val="32"/>
          <w:szCs w:val="32"/>
        </w:rPr>
        <w:t>0236</w:t>
      </w:r>
      <w:r w:rsidRPr="0068037B">
        <w:rPr>
          <w:rFonts w:ascii="Times New Roman" w:eastAsia="方正仿宋_GBK" w:hAnsi="Times New Roman"/>
          <w:sz w:val="32"/>
          <w:szCs w:val="32"/>
        </w:rPr>
        <w:t>民初</w:t>
      </w:r>
      <w:r w:rsidRPr="0068037B">
        <w:rPr>
          <w:rFonts w:ascii="Times New Roman" w:eastAsia="方正仿宋_GBK" w:hAnsi="Times New Roman"/>
          <w:sz w:val="32"/>
          <w:szCs w:val="32"/>
        </w:rPr>
        <w:t>1268</w:t>
      </w:r>
      <w:r w:rsidRPr="0068037B">
        <w:rPr>
          <w:rFonts w:ascii="Times New Roman" w:eastAsia="方正仿宋_GBK" w:hAnsi="Times New Roman"/>
          <w:sz w:val="32"/>
          <w:szCs w:val="32"/>
        </w:rPr>
        <w:t>号民事判决；</w:t>
      </w:r>
      <w:r w:rsidRPr="0068037B">
        <w:rPr>
          <w:rFonts w:ascii="Times New Roman" w:eastAsia="方正仿宋_GBK" w:hAnsi="Times New Roman"/>
          <w:sz w:val="32"/>
          <w:szCs w:val="32"/>
        </w:rPr>
        <w:t xml:space="preserve"> </w:t>
      </w:r>
      <w:r w:rsidRPr="0068037B">
        <w:rPr>
          <w:rFonts w:ascii="Times New Roman" w:eastAsia="方正仿宋_GBK" w:hAnsi="Times New Roman"/>
          <w:sz w:val="32"/>
          <w:szCs w:val="32"/>
        </w:rPr>
        <w:t>二、郑永兵应支付所欠高东的货款</w:t>
      </w:r>
      <w:r w:rsidRPr="0068037B">
        <w:rPr>
          <w:rFonts w:ascii="Times New Roman" w:eastAsia="方正仿宋_GBK" w:hAnsi="Times New Roman"/>
          <w:sz w:val="32"/>
          <w:szCs w:val="32"/>
        </w:rPr>
        <w:t>203380</w:t>
      </w:r>
      <w:r w:rsidRPr="0068037B">
        <w:rPr>
          <w:rFonts w:ascii="Times New Roman" w:eastAsia="方正仿宋_GBK" w:hAnsi="Times New Roman"/>
          <w:sz w:val="32"/>
          <w:szCs w:val="32"/>
        </w:rPr>
        <w:t>元；三、驳回高东的其他诉讼请求。</w:t>
      </w:r>
    </w:p>
    <w:p w:rsidR="007B7529" w:rsidRPr="0068037B" w:rsidRDefault="007B7529" w:rsidP="007B7529">
      <w:pPr>
        <w:spacing w:line="560" w:lineRule="exact"/>
        <w:ind w:firstLineChars="200" w:firstLine="640"/>
        <w:rPr>
          <w:rFonts w:ascii="Times New Roman" w:eastAsia="黑体" w:hAnsi="Times New Roman"/>
          <w:sz w:val="32"/>
          <w:szCs w:val="32"/>
        </w:rPr>
      </w:pPr>
      <w:r w:rsidRPr="0068037B">
        <w:rPr>
          <w:rFonts w:ascii="Times New Roman" w:eastAsia="黑体" w:hAnsi="Times New Roman"/>
          <w:sz w:val="32"/>
          <w:szCs w:val="32"/>
        </w:rPr>
        <w:t>三、两级法院主要分歧</w:t>
      </w:r>
    </w:p>
    <w:p w:rsidR="007B7529" w:rsidRPr="0068037B" w:rsidRDefault="007B7529" w:rsidP="007B7529">
      <w:pPr>
        <w:spacing w:line="560" w:lineRule="exact"/>
        <w:ind w:firstLineChars="200" w:firstLine="640"/>
        <w:rPr>
          <w:rFonts w:ascii="Times New Roman" w:eastAsia="黑体" w:hAnsi="Times New Roman"/>
          <w:sz w:val="32"/>
          <w:szCs w:val="32"/>
        </w:rPr>
      </w:pPr>
      <w:r w:rsidRPr="0068037B">
        <w:rPr>
          <w:rFonts w:ascii="Times New Roman" w:eastAsia="方正仿宋_GBK" w:hAnsi="Times New Roman"/>
          <w:sz w:val="32"/>
          <w:szCs w:val="32"/>
        </w:rPr>
        <w:t>原告高东举示的货运协议书、公证书、于仕京证明打印件、自书的出库单等证据的证明力是否达到足以证明原告高东与被告郑运兵之间建立了买卖合同关系。</w:t>
      </w:r>
    </w:p>
    <w:p w:rsidR="007B7529" w:rsidRPr="0068037B" w:rsidRDefault="007B7529" w:rsidP="007B7529">
      <w:pPr>
        <w:spacing w:line="560" w:lineRule="exact"/>
        <w:ind w:firstLineChars="200" w:firstLine="640"/>
        <w:rPr>
          <w:rFonts w:ascii="Times New Roman" w:eastAsia="黑体" w:hAnsi="Times New Roman"/>
          <w:sz w:val="32"/>
          <w:szCs w:val="32"/>
        </w:rPr>
      </w:pPr>
      <w:r w:rsidRPr="0068037B">
        <w:rPr>
          <w:rFonts w:ascii="Times New Roman" w:eastAsia="黑体" w:hAnsi="Times New Roman"/>
          <w:sz w:val="32"/>
          <w:szCs w:val="32"/>
        </w:rPr>
        <w:t>四、原审存在问题及原因</w:t>
      </w:r>
    </w:p>
    <w:p w:rsidR="007B7529" w:rsidRPr="0068037B" w:rsidRDefault="007B7529" w:rsidP="007B7529">
      <w:pPr>
        <w:spacing w:line="560" w:lineRule="exact"/>
        <w:ind w:firstLineChars="200" w:firstLine="640"/>
        <w:rPr>
          <w:rFonts w:ascii="Times New Roman" w:eastAsia="黑体" w:hAnsi="Times New Roman"/>
          <w:sz w:val="32"/>
          <w:szCs w:val="32"/>
        </w:rPr>
      </w:pPr>
      <w:r>
        <w:rPr>
          <w:rFonts w:ascii="Times New Roman" w:eastAsia="方正仿宋_GBK" w:hAnsi="Times New Roman"/>
          <w:sz w:val="32"/>
          <w:szCs w:val="32"/>
        </w:rPr>
        <w:t>对于证据</w:t>
      </w:r>
      <w:r w:rsidRPr="0068037B">
        <w:rPr>
          <w:rFonts w:ascii="Times New Roman" w:eastAsia="方正仿宋_GBK" w:hAnsi="Times New Roman"/>
          <w:sz w:val="32"/>
          <w:szCs w:val="32"/>
        </w:rPr>
        <w:t>证明力的把握过于严苛谨慎，当事人举示的自书材料或复制件在结合其他证据能够相互印证的情况下，应综合全案作出认证，对于证据的证明力大小除了结合法律规定，还应依据法官的内心判断综合作出认证。</w:t>
      </w:r>
    </w:p>
    <w:p w:rsidR="007B7529" w:rsidRPr="0068037B" w:rsidRDefault="007B7529" w:rsidP="007B7529">
      <w:pPr>
        <w:spacing w:line="560" w:lineRule="exact"/>
        <w:ind w:firstLineChars="200" w:firstLine="640"/>
        <w:rPr>
          <w:rFonts w:ascii="Times New Roman" w:eastAsia="黑体" w:hAnsi="Times New Roman"/>
          <w:sz w:val="32"/>
          <w:szCs w:val="32"/>
        </w:rPr>
      </w:pPr>
      <w:r w:rsidRPr="0068037B">
        <w:rPr>
          <w:rFonts w:ascii="Times New Roman" w:eastAsia="黑体" w:hAnsi="Times New Roman"/>
          <w:sz w:val="32"/>
          <w:szCs w:val="32"/>
        </w:rPr>
        <w:t>五、整改措施</w:t>
      </w:r>
    </w:p>
    <w:p w:rsidR="007B7529" w:rsidRPr="0068037B" w:rsidRDefault="007B7529" w:rsidP="007B7529">
      <w:pPr>
        <w:spacing w:line="560" w:lineRule="exact"/>
        <w:ind w:firstLineChars="200" w:firstLine="640"/>
        <w:rPr>
          <w:rFonts w:ascii="Times New Roman" w:eastAsia="黑体" w:hAnsi="Times New Roman"/>
          <w:sz w:val="32"/>
          <w:szCs w:val="32"/>
        </w:rPr>
      </w:pPr>
      <w:r w:rsidRPr="0068037B">
        <w:rPr>
          <w:rFonts w:ascii="Times New Roman" w:eastAsia="方正仿宋_GBK" w:hAnsi="Times New Roman"/>
          <w:sz w:val="32"/>
          <w:szCs w:val="32"/>
        </w:rPr>
        <w:t>对于证据的证明力大小的把控问题，要结合法律规定，依据法官自由心证原则，综合全案予以判断，作出认定。</w:t>
      </w:r>
    </w:p>
    <w:p w:rsidR="00F8597D" w:rsidRDefault="00F8597D">
      <w:pPr>
        <w:widowControl/>
        <w:jc w:val="left"/>
        <w:rPr>
          <w:rFonts w:ascii="Times New Roman" w:eastAsia="方正仿宋简体" w:hAnsi="Times New Roman"/>
          <w:kern w:val="32"/>
          <w:sz w:val="32"/>
          <w:szCs w:val="32"/>
        </w:rPr>
      </w:pPr>
      <w:r>
        <w:rPr>
          <w:rFonts w:ascii="Times New Roman" w:eastAsia="方正仿宋简体" w:hAnsi="Times New Roman"/>
          <w:kern w:val="32"/>
          <w:sz w:val="32"/>
          <w:szCs w:val="32"/>
        </w:rPr>
        <w:br w:type="page"/>
      </w:r>
    </w:p>
    <w:p w:rsidR="007B7529" w:rsidRPr="0068037B" w:rsidRDefault="007B7529" w:rsidP="007B7529">
      <w:pPr>
        <w:spacing w:line="560" w:lineRule="exact"/>
        <w:jc w:val="center"/>
        <w:rPr>
          <w:rFonts w:ascii="Times New Roman" w:eastAsia="方正小标宋_GBK" w:hAnsi="Times New Roman"/>
          <w:b/>
          <w:sz w:val="40"/>
          <w:szCs w:val="40"/>
        </w:rPr>
      </w:pPr>
      <w:r w:rsidRPr="0068037B">
        <w:rPr>
          <w:rFonts w:ascii="Times New Roman" w:eastAsia="方正小标宋_GBK" w:hAnsi="Times New Roman"/>
          <w:b/>
          <w:sz w:val="40"/>
          <w:szCs w:val="40"/>
        </w:rPr>
        <w:t>8</w:t>
      </w:r>
      <w:r w:rsidRPr="0068037B">
        <w:rPr>
          <w:rFonts w:ascii="Times New Roman" w:eastAsia="方正小标宋_GBK" w:hAnsi="Times New Roman"/>
          <w:b/>
          <w:sz w:val="40"/>
          <w:szCs w:val="40"/>
        </w:rPr>
        <w:t>、南川区人民法院</w:t>
      </w:r>
    </w:p>
    <w:p w:rsidR="007B7529" w:rsidRPr="0068037B" w:rsidRDefault="007B7529" w:rsidP="007B7529">
      <w:pPr>
        <w:adjustRightInd w:val="0"/>
        <w:snapToGrid w:val="0"/>
        <w:spacing w:line="560" w:lineRule="exact"/>
        <w:jc w:val="center"/>
        <w:rPr>
          <w:rFonts w:ascii="Times New Roman" w:eastAsia="方正小标宋_GBK" w:hAnsi="Times New Roman"/>
          <w:b/>
          <w:sz w:val="44"/>
          <w:szCs w:val="44"/>
        </w:rPr>
      </w:pPr>
      <w:r w:rsidRPr="0068037B">
        <w:rPr>
          <w:rFonts w:ascii="Times New Roman" w:eastAsia="方正小标宋_GBK" w:hAnsi="Times New Roman"/>
          <w:b/>
          <w:sz w:val="40"/>
          <w:szCs w:val="40"/>
        </w:rPr>
        <w:t>（</w:t>
      </w:r>
      <w:r w:rsidRPr="0068037B">
        <w:rPr>
          <w:rFonts w:ascii="Times New Roman" w:eastAsia="方正小标宋_GBK" w:hAnsi="Times New Roman"/>
          <w:b/>
          <w:sz w:val="40"/>
          <w:szCs w:val="40"/>
        </w:rPr>
        <w:t>2019</w:t>
      </w:r>
      <w:r w:rsidRPr="0068037B">
        <w:rPr>
          <w:rFonts w:ascii="Times New Roman" w:eastAsia="方正小标宋_GBK" w:hAnsi="Times New Roman"/>
          <w:b/>
          <w:sz w:val="40"/>
          <w:szCs w:val="40"/>
        </w:rPr>
        <w:t>）渝</w:t>
      </w:r>
      <w:r w:rsidRPr="0068037B">
        <w:rPr>
          <w:rFonts w:ascii="Times New Roman" w:eastAsia="方正小标宋_GBK" w:hAnsi="Times New Roman"/>
          <w:b/>
          <w:sz w:val="40"/>
          <w:szCs w:val="40"/>
        </w:rPr>
        <w:t>0119</w:t>
      </w:r>
      <w:r w:rsidRPr="0068037B">
        <w:rPr>
          <w:rFonts w:ascii="Times New Roman" w:eastAsia="方正小标宋_GBK" w:hAnsi="Times New Roman"/>
          <w:b/>
          <w:sz w:val="40"/>
          <w:szCs w:val="40"/>
        </w:rPr>
        <w:t>行初</w:t>
      </w:r>
      <w:r w:rsidRPr="0068037B">
        <w:rPr>
          <w:rFonts w:ascii="Times New Roman" w:eastAsia="方正小标宋_GBK" w:hAnsi="Times New Roman"/>
          <w:b/>
          <w:sz w:val="40"/>
          <w:szCs w:val="40"/>
        </w:rPr>
        <w:t>47</w:t>
      </w:r>
      <w:r w:rsidRPr="0068037B">
        <w:rPr>
          <w:rFonts w:ascii="Times New Roman" w:eastAsia="方正小标宋_GBK" w:hAnsi="Times New Roman"/>
          <w:b/>
          <w:sz w:val="40"/>
          <w:szCs w:val="40"/>
        </w:rPr>
        <w:t>号不履行社会保障法定职责案自查报告（节录）</w:t>
      </w:r>
    </w:p>
    <w:p w:rsidR="007B7529" w:rsidRPr="0068037B" w:rsidRDefault="007B7529" w:rsidP="007B7529">
      <w:pPr>
        <w:adjustRightInd w:val="0"/>
        <w:snapToGrid w:val="0"/>
        <w:spacing w:line="560" w:lineRule="exact"/>
        <w:rPr>
          <w:rFonts w:ascii="Times New Roman" w:eastAsia="方正仿宋_GBK" w:hAnsi="Times New Roman"/>
          <w:sz w:val="28"/>
          <w:szCs w:val="32"/>
        </w:rPr>
      </w:pPr>
    </w:p>
    <w:p w:rsidR="007B7529" w:rsidRPr="0068037B" w:rsidRDefault="007B7529" w:rsidP="007B7529">
      <w:pPr>
        <w:spacing w:line="560" w:lineRule="exact"/>
        <w:ind w:firstLineChars="200" w:firstLine="640"/>
        <w:rPr>
          <w:rFonts w:ascii="Times New Roman" w:eastAsia="黑体" w:hAnsi="Times New Roman"/>
          <w:sz w:val="32"/>
          <w:szCs w:val="32"/>
        </w:rPr>
      </w:pPr>
      <w:r w:rsidRPr="0068037B">
        <w:rPr>
          <w:rFonts w:ascii="Times New Roman" w:eastAsia="黑体" w:hAnsi="Times New Roman"/>
          <w:sz w:val="32"/>
          <w:szCs w:val="32"/>
        </w:rPr>
        <w:t>一、两审法院裁判主要异同</w:t>
      </w:r>
    </w:p>
    <w:p w:rsidR="007B7529" w:rsidRPr="0068037B" w:rsidRDefault="007B7529" w:rsidP="007B7529">
      <w:pPr>
        <w:spacing w:line="560" w:lineRule="exact"/>
        <w:ind w:firstLineChars="200" w:firstLine="640"/>
        <w:rPr>
          <w:rFonts w:ascii="Times New Roman" w:eastAsia="黑体" w:hAnsi="Times New Roman"/>
          <w:sz w:val="32"/>
          <w:szCs w:val="32"/>
        </w:rPr>
      </w:pPr>
      <w:r w:rsidRPr="0068037B">
        <w:rPr>
          <w:rFonts w:ascii="Times New Roman" w:eastAsia="方正仿宋_GBK" w:hAnsi="Times New Roman"/>
          <w:sz w:val="32"/>
          <w:szCs w:val="32"/>
        </w:rPr>
        <w:t>两审法院均认为建筑企业与超龄人员没有建立劳动关系，</w:t>
      </w:r>
      <w:r w:rsidRPr="0068037B">
        <w:rPr>
          <w:rFonts w:ascii="Times New Roman" w:eastAsia="方正仿宋_GBK" w:hAnsi="Times New Roman"/>
          <w:sz w:val="32"/>
          <w:szCs w:val="32"/>
        </w:rPr>
        <w:t xml:space="preserve"> </w:t>
      </w:r>
      <w:r w:rsidRPr="0068037B">
        <w:rPr>
          <w:rFonts w:ascii="Times New Roman" w:eastAsia="方正仿宋_GBK" w:hAnsi="Times New Roman"/>
          <w:sz w:val="32"/>
          <w:szCs w:val="32"/>
        </w:rPr>
        <w:t>超龄人员因工受伤也应依照《工伤保险条例》享受工伤保险待遇。差异在于对原告黄兴德主张的一次性伤残补助金和一次性工伤医疗补助金是否应当计算列明以及一审法院计算标准是否有误。</w:t>
      </w:r>
    </w:p>
    <w:p w:rsidR="007B7529" w:rsidRPr="0068037B" w:rsidRDefault="007B7529" w:rsidP="007B7529">
      <w:pPr>
        <w:spacing w:line="560" w:lineRule="exact"/>
        <w:ind w:firstLineChars="200" w:firstLine="640"/>
        <w:rPr>
          <w:rFonts w:ascii="Times New Roman" w:eastAsia="黑体" w:hAnsi="Times New Roman"/>
          <w:sz w:val="32"/>
          <w:szCs w:val="32"/>
        </w:rPr>
      </w:pPr>
      <w:r w:rsidRPr="0068037B">
        <w:rPr>
          <w:rFonts w:ascii="Times New Roman" w:eastAsia="黑体" w:hAnsi="Times New Roman"/>
          <w:sz w:val="32"/>
          <w:szCs w:val="32"/>
        </w:rPr>
        <w:t>二、两审法院裁判结果及理由</w:t>
      </w:r>
    </w:p>
    <w:p w:rsidR="007B7529" w:rsidRPr="0068037B" w:rsidRDefault="007B7529" w:rsidP="007B7529">
      <w:pPr>
        <w:spacing w:line="560" w:lineRule="exact"/>
        <w:ind w:firstLineChars="200" w:firstLine="640"/>
        <w:rPr>
          <w:rFonts w:ascii="Times New Roman" w:eastAsia="黑体" w:hAnsi="Times New Roman"/>
          <w:sz w:val="32"/>
          <w:szCs w:val="32"/>
        </w:rPr>
      </w:pPr>
      <w:r w:rsidRPr="0068037B">
        <w:rPr>
          <w:rFonts w:ascii="Times New Roman" w:eastAsia="方正仿宋_GBK" w:hAnsi="Times New Roman"/>
          <w:sz w:val="32"/>
          <w:szCs w:val="32"/>
        </w:rPr>
        <w:t>（一）一审法院认为，各方当事人对原告黄兴德在工作时间、工作场所、因工作原因受伤不存在争议，争议的焦点是黄兴德超过法定退休年龄是否符合领取工伤保险待遇条件。在建筑企业已经以项目参保方式为超龄人员参加工伤保险的情况下，即使建筑企业与超龄人员没有建立劳动关系，超龄人员因工受伤也应依照《工伤保险条例》享受工伤保险待遇。本案中，涪陵区社保局以黄兴德超过法定退休年龄为由拒绝支付工伤保险待遇的行为应当予以纠正，原告黄兴德应当享受工伤保险待遇。依据《工伤保险条例》和《重庆市工伤保险实施办法》，一审法院确定应由涪陵区社保局按照</w:t>
      </w:r>
      <w:r w:rsidRPr="0068037B">
        <w:rPr>
          <w:rFonts w:ascii="Times New Roman" w:eastAsia="方正仿宋_GBK" w:hAnsi="Times New Roman"/>
          <w:sz w:val="32"/>
          <w:szCs w:val="32"/>
        </w:rPr>
        <w:t>2019</w:t>
      </w:r>
      <w:r w:rsidRPr="0068037B">
        <w:rPr>
          <w:rFonts w:ascii="Times New Roman" w:eastAsia="方正仿宋_GBK" w:hAnsi="Times New Roman"/>
          <w:sz w:val="32"/>
          <w:szCs w:val="32"/>
        </w:rPr>
        <w:t>年</w:t>
      </w:r>
      <w:r w:rsidRPr="0068037B">
        <w:rPr>
          <w:rFonts w:ascii="Times New Roman" w:eastAsia="方正仿宋_GBK" w:hAnsi="Times New Roman"/>
          <w:sz w:val="32"/>
          <w:szCs w:val="32"/>
        </w:rPr>
        <w:t>1</w:t>
      </w:r>
      <w:r w:rsidRPr="0068037B">
        <w:rPr>
          <w:rFonts w:ascii="Times New Roman" w:eastAsia="方正仿宋_GBK" w:hAnsi="Times New Roman"/>
          <w:sz w:val="32"/>
          <w:szCs w:val="32"/>
        </w:rPr>
        <w:t>月</w:t>
      </w:r>
      <w:r w:rsidRPr="0068037B">
        <w:rPr>
          <w:rFonts w:ascii="Times New Roman" w:eastAsia="方正仿宋_GBK" w:hAnsi="Times New Roman"/>
          <w:sz w:val="32"/>
          <w:szCs w:val="32"/>
        </w:rPr>
        <w:t>29</w:t>
      </w:r>
      <w:r w:rsidRPr="0068037B">
        <w:rPr>
          <w:rFonts w:ascii="Times New Roman" w:eastAsia="方正仿宋_GBK" w:hAnsi="Times New Roman"/>
          <w:sz w:val="32"/>
          <w:szCs w:val="32"/>
        </w:rPr>
        <w:t>日的本市上年度职工月平均工资为计发基数，支付黄兴德</w:t>
      </w:r>
      <w:r w:rsidRPr="0068037B">
        <w:rPr>
          <w:rFonts w:ascii="Times New Roman" w:eastAsia="方正仿宋_GBK" w:hAnsi="Times New Roman"/>
          <w:sz w:val="32"/>
          <w:szCs w:val="32"/>
        </w:rPr>
        <w:t>4</w:t>
      </w:r>
      <w:r w:rsidRPr="0068037B">
        <w:rPr>
          <w:rFonts w:ascii="Times New Roman" w:eastAsia="方正仿宋_GBK" w:hAnsi="Times New Roman"/>
          <w:sz w:val="32"/>
          <w:szCs w:val="32"/>
        </w:rPr>
        <w:t>个月的一次性工伤医疗补助金</w:t>
      </w:r>
      <w:r w:rsidRPr="0068037B">
        <w:rPr>
          <w:rFonts w:ascii="Times New Roman" w:eastAsia="方正仿宋_GBK" w:hAnsi="Times New Roman"/>
          <w:sz w:val="32"/>
          <w:szCs w:val="32"/>
        </w:rPr>
        <w:t>6106</w:t>
      </w:r>
      <w:r w:rsidRPr="0068037B">
        <w:rPr>
          <w:rFonts w:ascii="Times New Roman" w:eastAsia="方正仿宋_GBK" w:hAnsi="Times New Roman"/>
          <w:sz w:val="32"/>
          <w:szCs w:val="32"/>
        </w:rPr>
        <w:t>元</w:t>
      </w:r>
      <w:r w:rsidRPr="0068037B">
        <w:rPr>
          <w:rFonts w:ascii="Times New Roman" w:eastAsia="方正仿宋_GBK" w:hAnsi="Times New Roman"/>
          <w:sz w:val="32"/>
          <w:szCs w:val="32"/>
        </w:rPr>
        <w:t>/</w:t>
      </w:r>
      <w:r w:rsidRPr="0068037B">
        <w:rPr>
          <w:rFonts w:ascii="Times New Roman" w:eastAsia="方正仿宋_GBK" w:hAnsi="Times New Roman"/>
          <w:sz w:val="32"/>
          <w:szCs w:val="32"/>
        </w:rPr>
        <w:t>月</w:t>
      </w:r>
      <w:r w:rsidRPr="0068037B">
        <w:rPr>
          <w:rFonts w:ascii="Times New Roman" w:eastAsia="方正仿宋_GBK" w:hAnsi="Times New Roman"/>
          <w:sz w:val="32"/>
          <w:szCs w:val="32"/>
        </w:rPr>
        <w:t>×4</w:t>
      </w:r>
      <w:r w:rsidRPr="0068037B">
        <w:rPr>
          <w:rFonts w:ascii="Times New Roman" w:eastAsia="方正仿宋_GBK" w:hAnsi="Times New Roman"/>
          <w:sz w:val="32"/>
          <w:szCs w:val="32"/>
        </w:rPr>
        <w:t>月</w:t>
      </w:r>
      <w:r w:rsidRPr="0068037B">
        <w:rPr>
          <w:rFonts w:ascii="Times New Roman" w:eastAsia="方正仿宋_GBK" w:hAnsi="Times New Roman"/>
          <w:sz w:val="32"/>
          <w:szCs w:val="32"/>
        </w:rPr>
        <w:t>=24464</w:t>
      </w:r>
      <w:r w:rsidRPr="0068037B">
        <w:rPr>
          <w:rFonts w:ascii="Times New Roman" w:eastAsia="方正仿宋_GBK" w:hAnsi="Times New Roman"/>
          <w:sz w:val="32"/>
          <w:szCs w:val="32"/>
        </w:rPr>
        <w:t>元、</w:t>
      </w:r>
      <w:r w:rsidRPr="0068037B">
        <w:rPr>
          <w:rFonts w:ascii="Times New Roman" w:eastAsia="方正仿宋_GBK" w:hAnsi="Times New Roman"/>
          <w:sz w:val="32"/>
          <w:szCs w:val="32"/>
        </w:rPr>
        <w:t>9</w:t>
      </w:r>
      <w:r w:rsidRPr="0068037B">
        <w:rPr>
          <w:rFonts w:ascii="Times New Roman" w:eastAsia="方正仿宋_GBK" w:hAnsi="Times New Roman"/>
          <w:sz w:val="32"/>
          <w:szCs w:val="32"/>
        </w:rPr>
        <w:t>个月的一次性伤残补助金</w:t>
      </w:r>
      <w:r w:rsidRPr="0068037B">
        <w:rPr>
          <w:rFonts w:ascii="Times New Roman" w:eastAsia="方正仿宋_GBK" w:hAnsi="Times New Roman"/>
          <w:sz w:val="32"/>
          <w:szCs w:val="32"/>
        </w:rPr>
        <w:t>6106</w:t>
      </w:r>
      <w:r w:rsidRPr="0068037B">
        <w:rPr>
          <w:rFonts w:ascii="Times New Roman" w:eastAsia="方正仿宋_GBK" w:hAnsi="Times New Roman"/>
          <w:sz w:val="32"/>
          <w:szCs w:val="32"/>
        </w:rPr>
        <w:t>元</w:t>
      </w:r>
      <w:r w:rsidRPr="0068037B">
        <w:rPr>
          <w:rFonts w:ascii="Times New Roman" w:eastAsia="方正仿宋_GBK" w:hAnsi="Times New Roman"/>
          <w:sz w:val="32"/>
          <w:szCs w:val="32"/>
        </w:rPr>
        <w:t>/</w:t>
      </w:r>
      <w:r w:rsidRPr="0068037B">
        <w:rPr>
          <w:rFonts w:ascii="Times New Roman" w:eastAsia="方正仿宋_GBK" w:hAnsi="Times New Roman"/>
          <w:sz w:val="32"/>
          <w:szCs w:val="32"/>
        </w:rPr>
        <w:t>月</w:t>
      </w:r>
      <w:r w:rsidRPr="0068037B">
        <w:rPr>
          <w:rFonts w:ascii="Times New Roman" w:eastAsia="方正仿宋_GBK" w:hAnsi="Times New Roman"/>
          <w:sz w:val="32"/>
          <w:szCs w:val="32"/>
        </w:rPr>
        <w:t>×9</w:t>
      </w:r>
      <w:r w:rsidRPr="0068037B">
        <w:rPr>
          <w:rFonts w:ascii="Times New Roman" w:eastAsia="方正仿宋_GBK" w:hAnsi="Times New Roman"/>
          <w:sz w:val="32"/>
          <w:szCs w:val="32"/>
        </w:rPr>
        <w:t>月</w:t>
      </w:r>
      <w:r w:rsidRPr="0068037B">
        <w:rPr>
          <w:rFonts w:ascii="Times New Roman" w:eastAsia="方正仿宋_GBK" w:hAnsi="Times New Roman"/>
          <w:sz w:val="32"/>
          <w:szCs w:val="32"/>
        </w:rPr>
        <w:t>=54954</w:t>
      </w:r>
      <w:r w:rsidRPr="0068037B">
        <w:rPr>
          <w:rFonts w:ascii="Times New Roman" w:eastAsia="方正仿宋_GBK" w:hAnsi="Times New Roman"/>
          <w:sz w:val="32"/>
          <w:szCs w:val="32"/>
        </w:rPr>
        <w:t>元，共计</w:t>
      </w:r>
      <w:r w:rsidRPr="0068037B">
        <w:rPr>
          <w:rFonts w:ascii="Times New Roman" w:eastAsia="方正仿宋_GBK" w:hAnsi="Times New Roman"/>
          <w:sz w:val="32"/>
          <w:szCs w:val="32"/>
        </w:rPr>
        <w:t>79378</w:t>
      </w:r>
      <w:r w:rsidRPr="0068037B">
        <w:rPr>
          <w:rFonts w:ascii="Times New Roman" w:eastAsia="方正仿宋_GBK" w:hAnsi="Times New Roman"/>
          <w:sz w:val="32"/>
          <w:szCs w:val="32"/>
        </w:rPr>
        <w:t>元。</w:t>
      </w:r>
    </w:p>
    <w:p w:rsidR="007B7529" w:rsidRPr="0068037B" w:rsidRDefault="007B7529" w:rsidP="007B7529">
      <w:pPr>
        <w:spacing w:line="560" w:lineRule="exact"/>
        <w:ind w:firstLineChars="200" w:firstLine="640"/>
        <w:rPr>
          <w:rFonts w:ascii="Times New Roman" w:eastAsia="黑体" w:hAnsi="Times New Roman"/>
          <w:sz w:val="32"/>
          <w:szCs w:val="32"/>
        </w:rPr>
      </w:pPr>
      <w:r w:rsidRPr="0068037B">
        <w:rPr>
          <w:rFonts w:ascii="Times New Roman" w:eastAsia="方正仿宋_GBK" w:hAnsi="Times New Roman"/>
          <w:sz w:val="32"/>
          <w:szCs w:val="32"/>
        </w:rPr>
        <w:t>（二）二审法院认为，在原告黄兴德是否享受工伤保险待遇问题方面，与一审持相同观点，黄兴德的工伤保险情形应当适用《工伤保险条例》，由涪陵区社保局履行法定职责，核发黄兴德的一次性伤残补助金和一次性工伤医疗补助金。涪陵区社保局应由工伤保险基金支付黄兴德一次性伤残补助金和一次性工伤医疗补助金，口头答复拒绝了黄兴德的请求，明显属于不履行法定职责。但对于黄兴德诉讼请求中明确主张的一次性伤残补助金、一次性工伤医疗补助金的具体金额属于社会保险经办机构的职责范围，需要经过社会保险经办机构审查核定，故该主张不在本案中处理。且一审法院在判决中，错误地计算和确定了支付一次性伤残补助金、一次性工伤医疗补助金的具体金额，并适用《中华人民共和国行政诉讼法》第七十三条规定，属于适用法律错误，应予纠正。</w:t>
      </w:r>
    </w:p>
    <w:p w:rsidR="007B7529" w:rsidRPr="0068037B" w:rsidRDefault="007B7529" w:rsidP="007B7529">
      <w:pPr>
        <w:spacing w:line="560" w:lineRule="exact"/>
        <w:ind w:firstLineChars="200" w:firstLine="640"/>
        <w:rPr>
          <w:rFonts w:ascii="Times New Roman" w:eastAsia="黑体" w:hAnsi="Times New Roman"/>
          <w:sz w:val="32"/>
          <w:szCs w:val="32"/>
        </w:rPr>
      </w:pPr>
      <w:r w:rsidRPr="0068037B">
        <w:rPr>
          <w:rFonts w:ascii="Times New Roman" w:eastAsia="黑体" w:hAnsi="Times New Roman"/>
          <w:sz w:val="32"/>
          <w:szCs w:val="32"/>
        </w:rPr>
        <w:t>三、承办法官自查结果及整改措施</w:t>
      </w:r>
    </w:p>
    <w:p w:rsidR="007B7529" w:rsidRPr="0068037B" w:rsidRDefault="007B7529" w:rsidP="007B7529">
      <w:pPr>
        <w:spacing w:line="560" w:lineRule="exact"/>
        <w:ind w:firstLineChars="200" w:firstLine="640"/>
        <w:rPr>
          <w:rFonts w:ascii="Times New Roman" w:eastAsia="黑体" w:hAnsi="Times New Roman"/>
          <w:sz w:val="32"/>
          <w:szCs w:val="32"/>
        </w:rPr>
      </w:pPr>
      <w:r w:rsidRPr="0068037B">
        <w:rPr>
          <w:rFonts w:ascii="Times New Roman" w:eastAsia="方正仿宋_GBK" w:hAnsi="Times New Roman"/>
          <w:sz w:val="32"/>
          <w:szCs w:val="32"/>
        </w:rPr>
        <w:t>用人单位招用超过法定退休年龄人员劳动者在工作中受到事故伤害或者患职业病时</w:t>
      </w:r>
      <w:r>
        <w:rPr>
          <w:rFonts w:ascii="Times New Roman" w:eastAsia="方正仿宋_GBK" w:hAnsi="Times New Roman" w:hint="eastAsia"/>
          <w:sz w:val="32"/>
          <w:szCs w:val="32"/>
        </w:rPr>
        <w:t>，</w:t>
      </w:r>
      <w:r w:rsidRPr="0068037B">
        <w:rPr>
          <w:rFonts w:ascii="Times New Roman" w:eastAsia="方正仿宋_GBK" w:hAnsi="Times New Roman"/>
          <w:sz w:val="32"/>
          <w:szCs w:val="32"/>
        </w:rPr>
        <w:t>受伤待遇的认定以及待遇赔偿支付问题，是行政审判中时常遇到的问</w:t>
      </w:r>
      <w:r>
        <w:rPr>
          <w:rFonts w:ascii="Times New Roman" w:eastAsia="方正仿宋_GBK" w:hAnsi="Times New Roman"/>
          <w:sz w:val="32"/>
          <w:szCs w:val="32"/>
        </w:rPr>
        <w:t>题。对于是否认定为工伤或享受相应待遇赔偿问题，《工伤保险条例》《重庆市工伤保险实施办法》</w:t>
      </w:r>
      <w:r w:rsidRPr="0068037B">
        <w:rPr>
          <w:rFonts w:ascii="Times New Roman" w:eastAsia="方正仿宋_GBK" w:hAnsi="Times New Roman"/>
          <w:sz w:val="32"/>
          <w:szCs w:val="32"/>
        </w:rPr>
        <w:t>及《人力资源社会保障部关于执行</w:t>
      </w:r>
      <w:r w:rsidRPr="0068037B">
        <w:rPr>
          <w:rFonts w:ascii="Times New Roman" w:eastAsia="方正仿宋_GBK" w:hAnsi="Times New Roman"/>
          <w:sz w:val="32"/>
          <w:szCs w:val="32"/>
        </w:rPr>
        <w:t>&lt;</w:t>
      </w:r>
      <w:r w:rsidRPr="0068037B">
        <w:rPr>
          <w:rFonts w:ascii="Times New Roman" w:eastAsia="方正仿宋_GBK" w:hAnsi="Times New Roman"/>
          <w:sz w:val="32"/>
          <w:szCs w:val="32"/>
        </w:rPr>
        <w:t>工伤保险条例</w:t>
      </w:r>
      <w:r w:rsidRPr="0068037B">
        <w:rPr>
          <w:rFonts w:ascii="Times New Roman" w:eastAsia="方正仿宋_GBK" w:hAnsi="Times New Roman"/>
          <w:sz w:val="32"/>
          <w:szCs w:val="32"/>
        </w:rPr>
        <w:t>&gt;</w:t>
      </w:r>
      <w:r w:rsidRPr="0068037B">
        <w:rPr>
          <w:rFonts w:ascii="Times New Roman" w:eastAsia="方正仿宋_GBK" w:hAnsi="Times New Roman"/>
          <w:sz w:val="32"/>
          <w:szCs w:val="32"/>
        </w:rPr>
        <w:t>若干问题的意见（二）》（人社部发〔</w:t>
      </w:r>
      <w:r w:rsidRPr="0068037B">
        <w:rPr>
          <w:rFonts w:ascii="Times New Roman" w:eastAsia="方正仿宋_GBK" w:hAnsi="Times New Roman"/>
          <w:sz w:val="32"/>
          <w:szCs w:val="32"/>
        </w:rPr>
        <w:t>2016</w:t>
      </w:r>
      <w:r w:rsidRPr="0068037B">
        <w:rPr>
          <w:rFonts w:ascii="Times New Roman" w:eastAsia="方正仿宋_GBK" w:hAnsi="Times New Roman"/>
          <w:sz w:val="32"/>
          <w:szCs w:val="32"/>
        </w:rPr>
        <w:t>〕</w:t>
      </w:r>
      <w:r w:rsidRPr="0068037B">
        <w:rPr>
          <w:rFonts w:ascii="Times New Roman" w:eastAsia="方正仿宋_GBK" w:hAnsi="Times New Roman"/>
          <w:sz w:val="32"/>
          <w:szCs w:val="32"/>
        </w:rPr>
        <w:t xml:space="preserve">29 </w:t>
      </w:r>
      <w:r>
        <w:rPr>
          <w:rFonts w:ascii="Times New Roman" w:eastAsia="方正仿宋_GBK" w:hAnsi="Times New Roman"/>
          <w:sz w:val="32"/>
          <w:szCs w:val="32"/>
        </w:rPr>
        <w:t>号）等法规都有比较详尽的规定，两审法院对</w:t>
      </w:r>
      <w:r w:rsidRPr="0068037B">
        <w:rPr>
          <w:rFonts w:ascii="Times New Roman" w:eastAsia="方正仿宋_GBK" w:hAnsi="Times New Roman"/>
          <w:sz w:val="32"/>
          <w:szCs w:val="32"/>
        </w:rPr>
        <w:t>原告享受工伤保险待遇持一致观点。</w:t>
      </w:r>
      <w:r>
        <w:rPr>
          <w:rFonts w:ascii="Times New Roman" w:eastAsia="方正仿宋_GBK" w:hAnsi="Times New Roman" w:hint="eastAsia"/>
          <w:sz w:val="32"/>
          <w:szCs w:val="32"/>
        </w:rPr>
        <w:t>被改判的</w:t>
      </w:r>
      <w:r>
        <w:rPr>
          <w:rFonts w:ascii="Times New Roman" w:eastAsia="方正仿宋_GBK" w:hAnsi="Times New Roman"/>
          <w:sz w:val="32"/>
          <w:szCs w:val="32"/>
        </w:rPr>
        <w:t>原因</w:t>
      </w:r>
      <w:r w:rsidRPr="0068037B">
        <w:rPr>
          <w:rFonts w:ascii="Times New Roman" w:eastAsia="方正仿宋_GBK" w:hAnsi="Times New Roman"/>
          <w:sz w:val="32"/>
          <w:szCs w:val="32"/>
        </w:rPr>
        <w:t>应从法律规定适用、行政审判价值与当事人权益保护三个方面加以把握。</w:t>
      </w:r>
    </w:p>
    <w:p w:rsidR="007B7529" w:rsidRPr="0068037B" w:rsidRDefault="007B7529" w:rsidP="007B7529">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首先，一审法院</w:t>
      </w:r>
      <w:r w:rsidRPr="0068037B">
        <w:rPr>
          <w:rFonts w:ascii="Times New Roman" w:eastAsia="方正仿宋_GBK" w:hAnsi="Times New Roman"/>
          <w:sz w:val="32"/>
          <w:szCs w:val="32"/>
        </w:rPr>
        <w:t>计算待遇赔</w:t>
      </w:r>
      <w:r>
        <w:rPr>
          <w:rFonts w:ascii="Times New Roman" w:eastAsia="方正仿宋_GBK" w:hAnsi="Times New Roman"/>
          <w:sz w:val="32"/>
          <w:szCs w:val="32"/>
        </w:rPr>
        <w:t>偿适用标准错误，说明了对相关法规</w:t>
      </w:r>
      <w:r w:rsidRPr="0068037B">
        <w:rPr>
          <w:rFonts w:ascii="Times New Roman" w:eastAsia="方正仿宋_GBK" w:hAnsi="Times New Roman"/>
          <w:sz w:val="32"/>
          <w:szCs w:val="32"/>
        </w:rPr>
        <w:t>不</w:t>
      </w:r>
      <w:r>
        <w:rPr>
          <w:rFonts w:ascii="Times New Roman" w:eastAsia="方正仿宋_GBK" w:hAnsi="Times New Roman" w:hint="eastAsia"/>
          <w:sz w:val="32"/>
          <w:szCs w:val="32"/>
        </w:rPr>
        <w:t>熟悉</w:t>
      </w:r>
      <w:r>
        <w:rPr>
          <w:rFonts w:ascii="Times New Roman" w:eastAsia="方正仿宋_GBK" w:hAnsi="Times New Roman"/>
          <w:sz w:val="32"/>
          <w:szCs w:val="32"/>
        </w:rPr>
        <w:t>。本案中对</w:t>
      </w:r>
      <w:r w:rsidRPr="0068037B">
        <w:rPr>
          <w:rFonts w:ascii="Times New Roman" w:eastAsia="方正仿宋_GBK" w:hAnsi="Times New Roman"/>
          <w:sz w:val="32"/>
          <w:szCs w:val="32"/>
        </w:rPr>
        <w:t>原告黄兴德工伤赔偿支付项目计算标准</w:t>
      </w:r>
      <w:r>
        <w:rPr>
          <w:rFonts w:ascii="Times New Roman" w:eastAsia="方正仿宋_GBK" w:hAnsi="Times New Roman" w:hint="eastAsia"/>
          <w:sz w:val="32"/>
          <w:szCs w:val="32"/>
        </w:rPr>
        <w:t>、</w:t>
      </w:r>
      <w:r w:rsidRPr="0068037B">
        <w:rPr>
          <w:rFonts w:ascii="Times New Roman" w:eastAsia="方正仿宋_GBK" w:hAnsi="Times New Roman"/>
          <w:sz w:val="32"/>
          <w:szCs w:val="32"/>
        </w:rPr>
        <w:t>适用标准</w:t>
      </w:r>
      <w:r>
        <w:rPr>
          <w:rFonts w:ascii="Times New Roman" w:eastAsia="方正仿宋_GBK" w:hAnsi="Times New Roman"/>
          <w:sz w:val="32"/>
          <w:szCs w:val="32"/>
        </w:rPr>
        <w:t>错误，</w:t>
      </w:r>
      <w:r>
        <w:rPr>
          <w:rFonts w:ascii="Times New Roman" w:eastAsia="方正仿宋_GBK" w:hAnsi="Times New Roman" w:hint="eastAsia"/>
          <w:sz w:val="32"/>
          <w:szCs w:val="32"/>
        </w:rPr>
        <w:t>原因是</w:t>
      </w:r>
      <w:r w:rsidRPr="0068037B">
        <w:rPr>
          <w:rFonts w:ascii="Times New Roman" w:eastAsia="方正仿宋_GBK" w:hAnsi="Times New Roman"/>
          <w:sz w:val="32"/>
          <w:szCs w:val="32"/>
        </w:rPr>
        <w:t>未认真研读</w:t>
      </w:r>
      <w:r>
        <w:rPr>
          <w:rFonts w:ascii="Times New Roman" w:eastAsia="方正仿宋_GBK" w:hAnsi="Times New Roman" w:hint="eastAsia"/>
          <w:sz w:val="32"/>
          <w:szCs w:val="32"/>
        </w:rPr>
        <w:t>和</w:t>
      </w:r>
      <w:r w:rsidRPr="0068037B">
        <w:rPr>
          <w:rFonts w:ascii="Times New Roman" w:eastAsia="方正仿宋_GBK" w:hAnsi="Times New Roman"/>
          <w:sz w:val="32"/>
          <w:szCs w:val="32"/>
        </w:rPr>
        <w:t>深入了解超龄人员工伤待遇问题相关规定，特别是缺乏对部门规章、规范性文件中对工伤保险、项目参保等内容进行广泛学习。</w:t>
      </w:r>
      <w:r>
        <w:rPr>
          <w:rFonts w:ascii="Times New Roman" w:eastAsia="方正仿宋_GBK" w:hAnsi="Times New Roman"/>
          <w:sz w:val="32"/>
          <w:szCs w:val="32"/>
        </w:rPr>
        <w:t>应当认真学习</w:t>
      </w:r>
      <w:r>
        <w:rPr>
          <w:rFonts w:ascii="Times New Roman" w:eastAsia="方正仿宋_GBK" w:hAnsi="Times New Roman" w:hint="eastAsia"/>
          <w:sz w:val="32"/>
          <w:szCs w:val="32"/>
        </w:rPr>
        <w:t>相关</w:t>
      </w:r>
      <w:r>
        <w:rPr>
          <w:rFonts w:ascii="Times New Roman" w:eastAsia="方正仿宋_GBK" w:hAnsi="Times New Roman"/>
          <w:sz w:val="32"/>
          <w:szCs w:val="32"/>
        </w:rPr>
        <w:t>法律规定，综合运用比较、体系等方法进行学习。</w:t>
      </w:r>
    </w:p>
    <w:p w:rsidR="007B7529" w:rsidRPr="0068037B" w:rsidRDefault="007B7529" w:rsidP="007B7529">
      <w:pPr>
        <w:spacing w:line="560" w:lineRule="exact"/>
        <w:ind w:firstLineChars="200" w:firstLine="640"/>
        <w:rPr>
          <w:rFonts w:ascii="Times New Roman" w:eastAsia="方正仿宋_GBK" w:hAnsi="Times New Roman"/>
          <w:vanish/>
          <w:sz w:val="32"/>
          <w:szCs w:val="32"/>
        </w:rPr>
      </w:pPr>
      <w:r w:rsidRPr="0068037B">
        <w:rPr>
          <w:rFonts w:ascii="Times New Roman" w:eastAsia="方正仿宋_GBK" w:hAnsi="Times New Roman"/>
          <w:vanish/>
          <w:sz w:val="32"/>
          <w:szCs w:val="32"/>
        </w:rPr>
        <w:t>其次，在把握立法精神及目的的情况下，把握行政诉讼案件审判维护和监督行政机关依法行使职权。窗体顶端</w:t>
      </w:r>
    </w:p>
    <w:p w:rsidR="007B7529" w:rsidRPr="0068037B" w:rsidRDefault="007B7529" w:rsidP="007B7529">
      <w:pPr>
        <w:spacing w:line="560" w:lineRule="exact"/>
        <w:ind w:firstLineChars="200" w:firstLine="640"/>
        <w:rPr>
          <w:rFonts w:ascii="Times New Roman" w:eastAsia="方正仿宋_GBK" w:hAnsi="Times New Roman"/>
          <w:sz w:val="32"/>
          <w:szCs w:val="32"/>
        </w:rPr>
      </w:pPr>
      <w:r w:rsidRPr="0068037B">
        <w:rPr>
          <w:rFonts w:ascii="Times New Roman" w:eastAsia="方正仿宋_GBK" w:hAnsi="Times New Roman"/>
          <w:sz w:val="32"/>
          <w:szCs w:val="32"/>
        </w:rPr>
        <w:t>其次，权利救济与维护和监督依法行政是行政诉讼价值追求与目的。行政诉讼源自于行政相对人与行政主体在行政法上的权利义务关系的分歧与争议，也就是行政纠纷。而以合法性审查为标准的行政诉讼审查方式主要是从形式上审查具体行政行为是否合法。</w:t>
      </w:r>
      <w:r>
        <w:rPr>
          <w:rFonts w:ascii="Times New Roman" w:eastAsia="方正仿宋_GBK" w:hAnsi="Times New Roman"/>
          <w:sz w:val="32"/>
          <w:szCs w:val="32"/>
        </w:rPr>
        <w:t>本案中对于被告社保局不履行法定职责行为违反法律规定，依法责令其</w:t>
      </w:r>
      <w:r w:rsidRPr="0068037B">
        <w:rPr>
          <w:rFonts w:ascii="Times New Roman" w:eastAsia="方正仿宋_GBK" w:hAnsi="Times New Roman"/>
          <w:sz w:val="32"/>
          <w:szCs w:val="32"/>
        </w:rPr>
        <w:t>限期作出处理，对于待遇赔偿问题，则属于行政机关行政职责，由其审查核定，本案中法院不宜代为行使计算赔偿费用职责，超越行政审判职能范围。</w:t>
      </w:r>
    </w:p>
    <w:p w:rsidR="007B7529" w:rsidRPr="0068037B" w:rsidRDefault="007B7529" w:rsidP="007B7529">
      <w:pPr>
        <w:spacing w:line="560" w:lineRule="exact"/>
        <w:ind w:firstLineChars="200" w:firstLine="640"/>
        <w:rPr>
          <w:rFonts w:ascii="Times New Roman" w:eastAsia="方正仿宋_GBK" w:hAnsi="Times New Roman"/>
          <w:vanish/>
          <w:sz w:val="32"/>
          <w:szCs w:val="32"/>
        </w:rPr>
      </w:pPr>
    </w:p>
    <w:p w:rsidR="007B7529" w:rsidRDefault="007B7529" w:rsidP="007B7529">
      <w:pPr>
        <w:spacing w:line="560" w:lineRule="exact"/>
        <w:ind w:firstLineChars="200" w:firstLine="640"/>
        <w:rPr>
          <w:rFonts w:ascii="Times New Roman" w:eastAsia="方正仿宋_GBK" w:hAnsi="Times New Roman"/>
          <w:sz w:val="32"/>
          <w:szCs w:val="32"/>
        </w:rPr>
      </w:pPr>
      <w:r w:rsidRPr="0068037B">
        <w:rPr>
          <w:rFonts w:ascii="Times New Roman" w:eastAsia="方正仿宋_GBK" w:hAnsi="Times New Roman"/>
          <w:sz w:val="32"/>
          <w:szCs w:val="32"/>
        </w:rPr>
        <w:t>再次，行政相对人的权益保</w:t>
      </w:r>
      <w:r>
        <w:rPr>
          <w:rFonts w:ascii="Times New Roman" w:eastAsia="方正仿宋_GBK" w:hAnsi="Times New Roman"/>
          <w:sz w:val="32"/>
          <w:szCs w:val="32"/>
        </w:rPr>
        <w:t>障与行政行为合法性审查的平衡。事关行政相对人的具体切身利益，</w:t>
      </w:r>
      <w:r>
        <w:rPr>
          <w:rFonts w:ascii="Times New Roman" w:eastAsia="方正仿宋_GBK" w:hAnsi="Times New Roman" w:hint="eastAsia"/>
          <w:sz w:val="32"/>
          <w:szCs w:val="32"/>
        </w:rPr>
        <w:t>必须</w:t>
      </w:r>
      <w:r w:rsidRPr="0068037B">
        <w:rPr>
          <w:rFonts w:ascii="Times New Roman" w:eastAsia="方正仿宋_GBK" w:hAnsi="Times New Roman"/>
          <w:sz w:val="32"/>
          <w:szCs w:val="32"/>
        </w:rPr>
        <w:t>坚持正确适用法律，督促行政机关依法行政，判决结果对权利实现依法救济；在权利救济中亦不能顾此失彼，超越审判职能，可以通过行政相对人与行政主体之间引导、交流、沟通实现纠纷的实质性解决。</w:t>
      </w:r>
    </w:p>
    <w:p w:rsidR="007B7529" w:rsidRDefault="007B7529" w:rsidP="007B7529">
      <w:pPr>
        <w:spacing w:line="560" w:lineRule="exact"/>
        <w:ind w:firstLineChars="200" w:firstLine="640"/>
        <w:rPr>
          <w:rFonts w:ascii="Times New Roman" w:eastAsia="方正仿宋_GBK" w:hAnsi="Times New Roman"/>
          <w:sz w:val="32"/>
          <w:szCs w:val="32"/>
        </w:rPr>
      </w:pPr>
    </w:p>
    <w:p w:rsidR="007B7529" w:rsidRPr="0068037B" w:rsidRDefault="007B7529" w:rsidP="007B7529">
      <w:pPr>
        <w:snapToGrid w:val="0"/>
        <w:spacing w:line="560" w:lineRule="exact"/>
        <w:jc w:val="center"/>
        <w:rPr>
          <w:rFonts w:ascii="Times New Roman" w:eastAsia="方正小标宋简体" w:hAnsi="Times New Roman"/>
          <w:b/>
          <w:kern w:val="0"/>
          <w:sz w:val="40"/>
          <w:szCs w:val="40"/>
        </w:rPr>
      </w:pPr>
      <w:r w:rsidRPr="0068037B">
        <w:rPr>
          <w:rFonts w:ascii="Times New Roman" w:eastAsia="方正小标宋简体" w:hAnsi="Times New Roman"/>
          <w:b/>
          <w:kern w:val="0"/>
          <w:sz w:val="40"/>
          <w:szCs w:val="40"/>
        </w:rPr>
        <w:t>9</w:t>
      </w:r>
      <w:r w:rsidRPr="0068037B">
        <w:rPr>
          <w:rFonts w:ascii="Times New Roman" w:eastAsia="方正小标宋简体" w:hAnsi="Times New Roman"/>
          <w:b/>
          <w:kern w:val="0"/>
          <w:sz w:val="40"/>
          <w:szCs w:val="40"/>
        </w:rPr>
        <w:t>、黔江区人民法院</w:t>
      </w:r>
    </w:p>
    <w:p w:rsidR="007B7529" w:rsidRPr="00DF76C7" w:rsidRDefault="00DF76C7" w:rsidP="007B7529">
      <w:pPr>
        <w:snapToGrid w:val="0"/>
        <w:spacing w:line="560" w:lineRule="exact"/>
        <w:jc w:val="center"/>
        <w:rPr>
          <w:rFonts w:ascii="Times New Roman" w:eastAsia="方正小标宋简体" w:hAnsi="Times New Roman"/>
          <w:b/>
          <w:kern w:val="0"/>
          <w:sz w:val="40"/>
          <w:szCs w:val="40"/>
        </w:rPr>
      </w:pPr>
      <w:r>
        <w:rPr>
          <w:rFonts w:ascii="Times New Roman" w:eastAsia="方正小标宋简体" w:hAnsi="Times New Roman" w:hint="eastAsia"/>
          <w:b/>
          <w:kern w:val="0"/>
          <w:sz w:val="40"/>
          <w:szCs w:val="40"/>
        </w:rPr>
        <w:t>（</w:t>
      </w:r>
      <w:r>
        <w:rPr>
          <w:rFonts w:ascii="Times New Roman" w:eastAsia="方正小标宋简体" w:hAnsi="Times New Roman"/>
          <w:b/>
          <w:kern w:val="0"/>
          <w:sz w:val="40"/>
          <w:szCs w:val="40"/>
        </w:rPr>
        <w:t>2018</w:t>
      </w:r>
      <w:r>
        <w:rPr>
          <w:rFonts w:ascii="Times New Roman" w:eastAsia="方正小标宋简体" w:hAnsi="Times New Roman" w:hint="eastAsia"/>
          <w:b/>
          <w:kern w:val="0"/>
          <w:sz w:val="40"/>
          <w:szCs w:val="40"/>
        </w:rPr>
        <w:t>）</w:t>
      </w:r>
      <w:r w:rsidR="007B7529" w:rsidRPr="0068037B">
        <w:rPr>
          <w:rFonts w:ascii="Times New Roman" w:eastAsia="方正小标宋简体" w:hAnsi="Times New Roman"/>
          <w:b/>
          <w:kern w:val="0"/>
          <w:sz w:val="40"/>
          <w:szCs w:val="40"/>
        </w:rPr>
        <w:t>渝</w:t>
      </w:r>
      <w:r w:rsidR="007B7529" w:rsidRPr="0068037B">
        <w:rPr>
          <w:rFonts w:ascii="Times New Roman" w:eastAsia="方正小标宋简体" w:hAnsi="Times New Roman"/>
          <w:b/>
          <w:kern w:val="0"/>
          <w:sz w:val="40"/>
          <w:szCs w:val="40"/>
        </w:rPr>
        <w:t>0114</w:t>
      </w:r>
      <w:r w:rsidR="007B7529" w:rsidRPr="0068037B">
        <w:rPr>
          <w:rFonts w:ascii="Times New Roman" w:eastAsia="方正小标宋简体" w:hAnsi="Times New Roman"/>
          <w:b/>
          <w:kern w:val="0"/>
          <w:sz w:val="40"/>
          <w:szCs w:val="40"/>
        </w:rPr>
        <w:t>民初</w:t>
      </w:r>
      <w:r w:rsidR="007B7529" w:rsidRPr="0068037B">
        <w:rPr>
          <w:rFonts w:ascii="Times New Roman" w:eastAsia="方正小标宋简体" w:hAnsi="Times New Roman"/>
          <w:b/>
          <w:kern w:val="0"/>
          <w:sz w:val="40"/>
          <w:szCs w:val="40"/>
        </w:rPr>
        <w:t>5878</w:t>
      </w:r>
      <w:r w:rsidR="007B7529" w:rsidRPr="0068037B">
        <w:rPr>
          <w:rFonts w:ascii="Times New Roman" w:eastAsia="方正小标宋简体" w:hAnsi="Times New Roman"/>
          <w:b/>
          <w:kern w:val="0"/>
          <w:sz w:val="40"/>
          <w:szCs w:val="40"/>
        </w:rPr>
        <w:t>号案外人执行异议之诉自查报告（节录）</w:t>
      </w:r>
    </w:p>
    <w:p w:rsidR="007B7529" w:rsidRPr="0068037B" w:rsidRDefault="007B7529" w:rsidP="007B7529">
      <w:pPr>
        <w:spacing w:line="560" w:lineRule="exact"/>
        <w:rPr>
          <w:rFonts w:ascii="Times New Roman" w:eastAsia="方正仿宋_GBK" w:hAnsi="Times New Roman"/>
          <w:kern w:val="32"/>
          <w:sz w:val="32"/>
          <w:szCs w:val="32"/>
        </w:rPr>
      </w:pPr>
      <w:r w:rsidRPr="0068037B">
        <w:rPr>
          <w:rFonts w:ascii="Times New Roman" w:eastAsia="方正仿宋简体" w:hAnsi="Times New Roman"/>
          <w:kern w:val="32"/>
          <w:sz w:val="32"/>
          <w:szCs w:val="32"/>
        </w:rPr>
        <w:t xml:space="preserve">                    </w:t>
      </w:r>
    </w:p>
    <w:p w:rsidR="007B7529" w:rsidRPr="0068037B" w:rsidRDefault="007B7529" w:rsidP="007B7529">
      <w:pPr>
        <w:spacing w:line="560" w:lineRule="exact"/>
        <w:ind w:firstLine="629"/>
        <w:rPr>
          <w:rFonts w:ascii="Times New Roman" w:eastAsia="黑体" w:hAnsi="Times New Roman"/>
          <w:sz w:val="32"/>
          <w:szCs w:val="32"/>
        </w:rPr>
      </w:pPr>
      <w:r w:rsidRPr="0068037B">
        <w:rPr>
          <w:rFonts w:ascii="Times New Roman" w:eastAsia="黑体" w:hAnsi="Times New Roman"/>
          <w:sz w:val="32"/>
          <w:szCs w:val="32"/>
        </w:rPr>
        <w:t>一、基本案情</w:t>
      </w:r>
    </w:p>
    <w:p w:rsidR="007B7529" w:rsidRPr="0068037B" w:rsidRDefault="007B7529" w:rsidP="007B7529">
      <w:pPr>
        <w:spacing w:line="560" w:lineRule="exact"/>
        <w:ind w:firstLine="630"/>
        <w:rPr>
          <w:rFonts w:ascii="Times New Roman" w:eastAsia="方正仿宋_GBK" w:hAnsi="Times New Roman"/>
          <w:sz w:val="32"/>
          <w:szCs w:val="32"/>
        </w:rPr>
      </w:pPr>
      <w:r w:rsidRPr="0068037B">
        <w:rPr>
          <w:rFonts w:ascii="Times New Roman" w:eastAsia="方正仿宋_GBK" w:hAnsi="Times New Roman"/>
          <w:sz w:val="32"/>
          <w:szCs w:val="32"/>
        </w:rPr>
        <w:t>殷贤燕与段贤茂原系夫妻关系，双方于</w:t>
      </w:r>
      <w:r w:rsidRPr="0068037B">
        <w:rPr>
          <w:rFonts w:ascii="Times New Roman" w:eastAsia="方正仿宋_GBK" w:hAnsi="Times New Roman"/>
          <w:sz w:val="32"/>
          <w:szCs w:val="32"/>
        </w:rPr>
        <w:t>1984</w:t>
      </w:r>
      <w:r w:rsidRPr="0068037B">
        <w:rPr>
          <w:rFonts w:ascii="Times New Roman" w:eastAsia="方正仿宋_GBK" w:hAnsi="Times New Roman"/>
          <w:sz w:val="32"/>
          <w:szCs w:val="32"/>
        </w:rPr>
        <w:t>年</w:t>
      </w:r>
      <w:r w:rsidRPr="0068037B">
        <w:rPr>
          <w:rFonts w:ascii="Times New Roman" w:eastAsia="方正仿宋_GBK" w:hAnsi="Times New Roman"/>
          <w:sz w:val="32"/>
          <w:szCs w:val="32"/>
        </w:rPr>
        <w:t>12</w:t>
      </w:r>
      <w:r w:rsidRPr="0068037B">
        <w:rPr>
          <w:rFonts w:ascii="Times New Roman" w:eastAsia="方正仿宋_GBK" w:hAnsi="Times New Roman"/>
          <w:sz w:val="32"/>
          <w:szCs w:val="32"/>
        </w:rPr>
        <w:t>月</w:t>
      </w:r>
      <w:r w:rsidRPr="0068037B">
        <w:rPr>
          <w:rFonts w:ascii="Times New Roman" w:eastAsia="方正仿宋_GBK" w:hAnsi="Times New Roman"/>
          <w:sz w:val="32"/>
          <w:szCs w:val="32"/>
        </w:rPr>
        <w:t>27</w:t>
      </w:r>
      <w:r w:rsidRPr="0068037B">
        <w:rPr>
          <w:rFonts w:ascii="Times New Roman" w:eastAsia="方正仿宋_GBK" w:hAnsi="Times New Roman"/>
          <w:sz w:val="32"/>
          <w:szCs w:val="32"/>
        </w:rPr>
        <w:t>日登记结婚。夫妻关系存续期间，双方在黔江区城西街道天梯巷</w:t>
      </w:r>
      <w:r w:rsidRPr="0068037B">
        <w:rPr>
          <w:rFonts w:ascii="Times New Roman" w:eastAsia="方正仿宋_GBK" w:hAnsi="Times New Roman"/>
          <w:sz w:val="32"/>
          <w:szCs w:val="32"/>
        </w:rPr>
        <w:t>18</w:t>
      </w:r>
      <w:r w:rsidRPr="0068037B">
        <w:rPr>
          <w:rFonts w:ascii="Times New Roman" w:eastAsia="方正仿宋_GBK" w:hAnsi="Times New Roman"/>
          <w:sz w:val="32"/>
          <w:szCs w:val="32"/>
        </w:rPr>
        <w:t>号（原为城西街道西山居委，后明确门牌号为天梯巷</w:t>
      </w:r>
      <w:r w:rsidRPr="0068037B">
        <w:rPr>
          <w:rFonts w:ascii="Times New Roman" w:eastAsia="方正仿宋_GBK" w:hAnsi="Times New Roman"/>
          <w:sz w:val="32"/>
          <w:szCs w:val="32"/>
        </w:rPr>
        <w:t>36</w:t>
      </w:r>
      <w:r w:rsidRPr="0068037B">
        <w:rPr>
          <w:rFonts w:ascii="Times New Roman" w:eastAsia="方正仿宋_GBK" w:hAnsi="Times New Roman"/>
          <w:sz w:val="32"/>
          <w:szCs w:val="32"/>
        </w:rPr>
        <w:t>号，现门牌号变更为天梯巷</w:t>
      </w:r>
      <w:r w:rsidRPr="0068037B">
        <w:rPr>
          <w:rFonts w:ascii="Times New Roman" w:eastAsia="方正仿宋_GBK" w:hAnsi="Times New Roman"/>
          <w:sz w:val="32"/>
          <w:szCs w:val="32"/>
        </w:rPr>
        <w:t>18</w:t>
      </w:r>
      <w:r w:rsidRPr="0068037B">
        <w:rPr>
          <w:rFonts w:ascii="Times New Roman" w:eastAsia="方正仿宋_GBK" w:hAnsi="Times New Roman"/>
          <w:sz w:val="32"/>
          <w:szCs w:val="32"/>
        </w:rPr>
        <w:t>号）修建房屋一栋；</w:t>
      </w:r>
      <w:r w:rsidRPr="0068037B">
        <w:rPr>
          <w:rFonts w:ascii="Times New Roman" w:eastAsia="方正仿宋_GBK" w:hAnsi="Times New Roman"/>
          <w:sz w:val="32"/>
          <w:szCs w:val="32"/>
        </w:rPr>
        <w:t>2003</w:t>
      </w:r>
      <w:r w:rsidRPr="0068037B">
        <w:rPr>
          <w:rFonts w:ascii="Times New Roman" w:eastAsia="方正仿宋_GBK" w:hAnsi="Times New Roman"/>
          <w:sz w:val="32"/>
          <w:szCs w:val="32"/>
        </w:rPr>
        <w:t>年，该房屋分别办理国有土地使用证及房屋所有权证，其证号分别为黔江区国用（</w:t>
      </w:r>
      <w:r w:rsidRPr="0068037B">
        <w:rPr>
          <w:rFonts w:ascii="Times New Roman" w:eastAsia="方正仿宋_GBK" w:hAnsi="Times New Roman"/>
          <w:sz w:val="32"/>
          <w:szCs w:val="32"/>
        </w:rPr>
        <w:t>2003</w:t>
      </w:r>
      <w:r w:rsidRPr="0068037B">
        <w:rPr>
          <w:rFonts w:ascii="Times New Roman" w:eastAsia="方正仿宋_GBK" w:hAnsi="Times New Roman"/>
          <w:sz w:val="32"/>
          <w:szCs w:val="32"/>
        </w:rPr>
        <w:t>）字第</w:t>
      </w:r>
      <w:r w:rsidRPr="0068037B">
        <w:rPr>
          <w:rFonts w:ascii="Times New Roman" w:eastAsia="方正仿宋_GBK" w:hAnsi="Times New Roman"/>
          <w:sz w:val="32"/>
          <w:szCs w:val="32"/>
        </w:rPr>
        <w:t>0718</w:t>
      </w:r>
      <w:r w:rsidRPr="0068037B">
        <w:rPr>
          <w:rFonts w:ascii="Times New Roman" w:eastAsia="方正仿宋_GBK" w:hAnsi="Times New Roman"/>
          <w:sz w:val="32"/>
          <w:szCs w:val="32"/>
        </w:rPr>
        <w:t>号、黔江区房权证</w:t>
      </w:r>
      <w:r w:rsidRPr="0068037B">
        <w:rPr>
          <w:rFonts w:ascii="Times New Roman" w:eastAsia="方正仿宋_GBK" w:hAnsi="Times New Roman"/>
          <w:sz w:val="32"/>
          <w:szCs w:val="32"/>
        </w:rPr>
        <w:t>302</w:t>
      </w:r>
      <w:r w:rsidRPr="0068037B">
        <w:rPr>
          <w:rFonts w:ascii="Times New Roman" w:eastAsia="方正仿宋_GBK" w:hAnsi="Times New Roman"/>
          <w:sz w:val="32"/>
          <w:szCs w:val="32"/>
        </w:rPr>
        <w:t>字第</w:t>
      </w:r>
      <w:r w:rsidRPr="0068037B">
        <w:rPr>
          <w:rFonts w:ascii="Times New Roman" w:eastAsia="方正仿宋_GBK" w:hAnsi="Times New Roman"/>
          <w:sz w:val="32"/>
          <w:szCs w:val="32"/>
        </w:rPr>
        <w:t>106770</w:t>
      </w:r>
      <w:r w:rsidRPr="0068037B">
        <w:rPr>
          <w:rFonts w:ascii="Times New Roman" w:eastAsia="方正仿宋_GBK" w:hAnsi="Times New Roman"/>
          <w:sz w:val="32"/>
          <w:szCs w:val="32"/>
        </w:rPr>
        <w:t>号，登记的土地使用者及房屋所有权人均系段贤茂。</w:t>
      </w:r>
      <w:r w:rsidRPr="0068037B">
        <w:rPr>
          <w:rFonts w:ascii="Times New Roman" w:eastAsia="方正仿宋_GBK" w:hAnsi="Times New Roman"/>
          <w:sz w:val="32"/>
          <w:szCs w:val="32"/>
        </w:rPr>
        <w:t>2009</w:t>
      </w:r>
      <w:r w:rsidRPr="0068037B">
        <w:rPr>
          <w:rFonts w:ascii="Times New Roman" w:eastAsia="方正仿宋_GBK" w:hAnsi="Times New Roman"/>
          <w:sz w:val="32"/>
          <w:szCs w:val="32"/>
        </w:rPr>
        <w:t>年</w:t>
      </w:r>
      <w:r w:rsidRPr="0068037B">
        <w:rPr>
          <w:rFonts w:ascii="Times New Roman" w:eastAsia="方正仿宋_GBK" w:hAnsi="Times New Roman"/>
          <w:sz w:val="32"/>
          <w:szCs w:val="32"/>
        </w:rPr>
        <w:t>5</w:t>
      </w:r>
      <w:r w:rsidRPr="0068037B">
        <w:rPr>
          <w:rFonts w:ascii="Times New Roman" w:eastAsia="方正仿宋_GBK" w:hAnsi="Times New Roman"/>
          <w:sz w:val="32"/>
          <w:szCs w:val="32"/>
        </w:rPr>
        <w:t>月</w:t>
      </w:r>
      <w:r w:rsidRPr="0068037B">
        <w:rPr>
          <w:rFonts w:ascii="Times New Roman" w:eastAsia="方正仿宋_GBK" w:hAnsi="Times New Roman"/>
          <w:sz w:val="32"/>
          <w:szCs w:val="32"/>
        </w:rPr>
        <w:t>18</w:t>
      </w:r>
      <w:r w:rsidRPr="0068037B">
        <w:rPr>
          <w:rFonts w:ascii="Times New Roman" w:eastAsia="方正仿宋_GBK" w:hAnsi="Times New Roman"/>
          <w:sz w:val="32"/>
          <w:szCs w:val="32"/>
        </w:rPr>
        <w:t>日，殷贤燕与段贤茂因感情及性格不合协议离婚，离婚协议第二条约定</w:t>
      </w:r>
      <w:r w:rsidRPr="0068037B">
        <w:rPr>
          <w:rFonts w:ascii="Times New Roman" w:eastAsia="方正仿宋_GBK" w:hAnsi="Times New Roman"/>
          <w:sz w:val="32"/>
          <w:szCs w:val="32"/>
        </w:rPr>
        <w:t>“</w:t>
      </w:r>
      <w:r w:rsidRPr="0068037B">
        <w:rPr>
          <w:rFonts w:ascii="Times New Roman" w:eastAsia="方正仿宋_GBK" w:hAnsi="Times New Roman"/>
          <w:sz w:val="32"/>
          <w:szCs w:val="32"/>
        </w:rPr>
        <w:t>所有财产归殷贤燕所有，债务由段贤茂承担</w:t>
      </w:r>
      <w:r w:rsidRPr="0068037B">
        <w:rPr>
          <w:rFonts w:ascii="Times New Roman" w:eastAsia="方正仿宋_GBK" w:hAnsi="Times New Roman"/>
          <w:sz w:val="32"/>
          <w:szCs w:val="32"/>
        </w:rPr>
        <w:t>”</w:t>
      </w:r>
      <w:r w:rsidRPr="0068037B">
        <w:rPr>
          <w:rFonts w:ascii="Times New Roman" w:eastAsia="方正仿宋_GBK" w:hAnsi="Times New Roman"/>
          <w:sz w:val="32"/>
          <w:szCs w:val="32"/>
        </w:rPr>
        <w:t>。</w:t>
      </w:r>
    </w:p>
    <w:p w:rsidR="007B7529" w:rsidRPr="0068037B" w:rsidRDefault="007B7529" w:rsidP="007B7529">
      <w:pPr>
        <w:spacing w:line="560" w:lineRule="exact"/>
        <w:ind w:firstLine="630"/>
        <w:rPr>
          <w:rFonts w:ascii="Times New Roman" w:eastAsia="方正仿宋_GBK" w:hAnsi="Times New Roman"/>
          <w:sz w:val="32"/>
          <w:szCs w:val="32"/>
        </w:rPr>
      </w:pPr>
      <w:r w:rsidRPr="0068037B">
        <w:rPr>
          <w:rFonts w:ascii="Times New Roman" w:eastAsia="方正仿宋_GBK" w:hAnsi="Times New Roman"/>
          <w:sz w:val="32"/>
          <w:szCs w:val="32"/>
        </w:rPr>
        <w:t>2009</w:t>
      </w:r>
      <w:r w:rsidRPr="0068037B">
        <w:rPr>
          <w:rFonts w:ascii="Times New Roman" w:eastAsia="方正仿宋_GBK" w:hAnsi="Times New Roman"/>
          <w:sz w:val="32"/>
          <w:szCs w:val="32"/>
        </w:rPr>
        <w:t>年</w:t>
      </w:r>
      <w:r w:rsidRPr="0068037B">
        <w:rPr>
          <w:rFonts w:ascii="Times New Roman" w:eastAsia="方正仿宋_GBK" w:hAnsi="Times New Roman"/>
          <w:sz w:val="32"/>
          <w:szCs w:val="32"/>
        </w:rPr>
        <w:t>12</w:t>
      </w:r>
      <w:r w:rsidRPr="0068037B">
        <w:rPr>
          <w:rFonts w:ascii="Times New Roman" w:eastAsia="方正仿宋_GBK" w:hAnsi="Times New Roman"/>
          <w:sz w:val="32"/>
          <w:szCs w:val="32"/>
        </w:rPr>
        <w:t>月，段贤茂因资金周转等原因向沣和小贷公司贷款</w:t>
      </w:r>
      <w:r w:rsidRPr="0068037B">
        <w:rPr>
          <w:rFonts w:ascii="Times New Roman" w:eastAsia="方正仿宋_GBK" w:hAnsi="Times New Roman"/>
          <w:sz w:val="32"/>
          <w:szCs w:val="32"/>
        </w:rPr>
        <w:t>400000</w:t>
      </w:r>
      <w:r w:rsidRPr="0068037B">
        <w:rPr>
          <w:rFonts w:ascii="Times New Roman" w:eastAsia="方正仿宋_GBK" w:hAnsi="Times New Roman"/>
          <w:sz w:val="32"/>
          <w:szCs w:val="32"/>
        </w:rPr>
        <w:t>元。</w:t>
      </w:r>
      <w:r w:rsidRPr="0068037B">
        <w:rPr>
          <w:rFonts w:ascii="Times New Roman" w:eastAsia="方正仿宋_GBK" w:hAnsi="Times New Roman"/>
          <w:sz w:val="32"/>
          <w:szCs w:val="32"/>
        </w:rPr>
        <w:t>2017</w:t>
      </w:r>
      <w:r w:rsidRPr="0068037B">
        <w:rPr>
          <w:rFonts w:ascii="Times New Roman" w:eastAsia="方正仿宋_GBK" w:hAnsi="Times New Roman"/>
          <w:sz w:val="32"/>
          <w:szCs w:val="32"/>
        </w:rPr>
        <w:t>年</w:t>
      </w:r>
      <w:r w:rsidRPr="0068037B">
        <w:rPr>
          <w:rFonts w:ascii="Times New Roman" w:eastAsia="方正仿宋_GBK" w:hAnsi="Times New Roman"/>
          <w:sz w:val="32"/>
          <w:szCs w:val="32"/>
        </w:rPr>
        <w:t>5</w:t>
      </w:r>
      <w:r w:rsidRPr="0068037B">
        <w:rPr>
          <w:rFonts w:ascii="Times New Roman" w:eastAsia="方正仿宋_GBK" w:hAnsi="Times New Roman"/>
          <w:sz w:val="32"/>
          <w:szCs w:val="32"/>
        </w:rPr>
        <w:t>月</w:t>
      </w:r>
      <w:r w:rsidRPr="0068037B">
        <w:rPr>
          <w:rFonts w:ascii="Times New Roman" w:eastAsia="方正仿宋_GBK" w:hAnsi="Times New Roman"/>
          <w:sz w:val="32"/>
          <w:szCs w:val="32"/>
        </w:rPr>
        <w:t>6</w:t>
      </w:r>
      <w:r w:rsidRPr="0068037B">
        <w:rPr>
          <w:rFonts w:ascii="Times New Roman" w:eastAsia="方正仿宋_GBK" w:hAnsi="Times New Roman"/>
          <w:sz w:val="32"/>
          <w:szCs w:val="32"/>
        </w:rPr>
        <w:t>日，沣和小贷公司以段贤茂、殷贤燕为被告向本院提起诉讼，要求二人偿还借款本金</w:t>
      </w:r>
      <w:r w:rsidRPr="0068037B">
        <w:rPr>
          <w:rFonts w:ascii="Times New Roman" w:eastAsia="方正仿宋_GBK" w:hAnsi="Times New Roman"/>
          <w:sz w:val="32"/>
          <w:szCs w:val="32"/>
        </w:rPr>
        <w:t>310000</w:t>
      </w:r>
      <w:r w:rsidRPr="0068037B">
        <w:rPr>
          <w:rFonts w:ascii="Times New Roman" w:eastAsia="方正仿宋_GBK" w:hAnsi="Times New Roman"/>
          <w:sz w:val="32"/>
          <w:szCs w:val="32"/>
        </w:rPr>
        <w:t>元及利息等；在诉讼过程中，沣和小贷公司向本院提出诉讼保全申请，请求对段贤茂名下位于黔江区城西街道天梯巷</w:t>
      </w:r>
      <w:r w:rsidRPr="0068037B">
        <w:rPr>
          <w:rFonts w:ascii="Times New Roman" w:eastAsia="方正仿宋_GBK" w:hAnsi="Times New Roman"/>
          <w:sz w:val="32"/>
          <w:szCs w:val="32"/>
        </w:rPr>
        <w:t>36</w:t>
      </w:r>
      <w:r w:rsidRPr="0068037B">
        <w:rPr>
          <w:rFonts w:ascii="Times New Roman" w:eastAsia="方正仿宋_GBK" w:hAnsi="Times New Roman"/>
          <w:sz w:val="32"/>
          <w:szCs w:val="32"/>
        </w:rPr>
        <w:t>号的房屋予以查封，本院于</w:t>
      </w:r>
      <w:r w:rsidRPr="0068037B">
        <w:rPr>
          <w:rFonts w:ascii="Times New Roman" w:eastAsia="方正仿宋_GBK" w:hAnsi="Times New Roman"/>
          <w:sz w:val="32"/>
          <w:szCs w:val="32"/>
        </w:rPr>
        <w:t>2017</w:t>
      </w:r>
      <w:r w:rsidRPr="0068037B">
        <w:rPr>
          <w:rFonts w:ascii="Times New Roman" w:eastAsia="方正仿宋_GBK" w:hAnsi="Times New Roman"/>
          <w:sz w:val="32"/>
          <w:szCs w:val="32"/>
        </w:rPr>
        <w:t>年</w:t>
      </w:r>
      <w:r w:rsidRPr="0068037B">
        <w:rPr>
          <w:rFonts w:ascii="Times New Roman" w:eastAsia="方正仿宋_GBK" w:hAnsi="Times New Roman"/>
          <w:sz w:val="32"/>
          <w:szCs w:val="32"/>
        </w:rPr>
        <w:t>6</w:t>
      </w:r>
      <w:r w:rsidRPr="0068037B">
        <w:rPr>
          <w:rFonts w:ascii="Times New Roman" w:eastAsia="方正仿宋_GBK" w:hAnsi="Times New Roman"/>
          <w:sz w:val="32"/>
          <w:szCs w:val="32"/>
        </w:rPr>
        <w:t>月</w:t>
      </w:r>
      <w:r w:rsidRPr="0068037B">
        <w:rPr>
          <w:rFonts w:ascii="Times New Roman" w:eastAsia="方正仿宋_GBK" w:hAnsi="Times New Roman"/>
          <w:sz w:val="32"/>
          <w:szCs w:val="32"/>
        </w:rPr>
        <w:t>14</w:t>
      </w:r>
      <w:r w:rsidRPr="0068037B">
        <w:rPr>
          <w:rFonts w:ascii="Times New Roman" w:eastAsia="方正仿宋_GBK" w:hAnsi="Times New Roman"/>
          <w:sz w:val="32"/>
          <w:szCs w:val="32"/>
        </w:rPr>
        <w:t>日裁定予以准许；经本院组织调解，沣和小贷公司与段贤茂、殷贤燕达成调解协议，确定段贤茂共欠沣和小贷公司借款本金</w:t>
      </w:r>
      <w:r w:rsidRPr="0068037B">
        <w:rPr>
          <w:rFonts w:ascii="Times New Roman" w:eastAsia="方正仿宋_GBK" w:hAnsi="Times New Roman"/>
          <w:sz w:val="32"/>
          <w:szCs w:val="32"/>
        </w:rPr>
        <w:t>31</w:t>
      </w:r>
      <w:r w:rsidRPr="0068037B">
        <w:rPr>
          <w:rFonts w:ascii="Times New Roman" w:eastAsia="方正仿宋_GBK" w:hAnsi="Times New Roman"/>
          <w:sz w:val="32"/>
          <w:szCs w:val="32"/>
        </w:rPr>
        <w:t>万元及利息，分别于</w:t>
      </w:r>
      <w:r w:rsidRPr="0068037B">
        <w:rPr>
          <w:rFonts w:ascii="Times New Roman" w:eastAsia="方正仿宋_GBK" w:hAnsi="Times New Roman"/>
          <w:sz w:val="32"/>
          <w:szCs w:val="32"/>
        </w:rPr>
        <w:t>2017</w:t>
      </w:r>
      <w:r w:rsidRPr="0068037B">
        <w:rPr>
          <w:rFonts w:ascii="Times New Roman" w:eastAsia="方正仿宋_GBK" w:hAnsi="Times New Roman"/>
          <w:sz w:val="32"/>
          <w:szCs w:val="32"/>
        </w:rPr>
        <w:t>年</w:t>
      </w:r>
      <w:r w:rsidRPr="0068037B">
        <w:rPr>
          <w:rFonts w:ascii="Times New Roman" w:eastAsia="方正仿宋_GBK" w:hAnsi="Times New Roman"/>
          <w:sz w:val="32"/>
          <w:szCs w:val="32"/>
        </w:rPr>
        <w:t>9</w:t>
      </w:r>
      <w:r w:rsidRPr="0068037B">
        <w:rPr>
          <w:rFonts w:ascii="Times New Roman" w:eastAsia="方正仿宋_GBK" w:hAnsi="Times New Roman"/>
          <w:sz w:val="32"/>
          <w:szCs w:val="32"/>
        </w:rPr>
        <w:t>月</w:t>
      </w:r>
      <w:r w:rsidRPr="0068037B">
        <w:rPr>
          <w:rFonts w:ascii="Times New Roman" w:eastAsia="方正仿宋_GBK" w:hAnsi="Times New Roman"/>
          <w:sz w:val="32"/>
          <w:szCs w:val="32"/>
        </w:rPr>
        <w:t>30</w:t>
      </w:r>
      <w:r w:rsidRPr="0068037B">
        <w:rPr>
          <w:rFonts w:ascii="Times New Roman" w:eastAsia="方正仿宋_GBK" w:hAnsi="Times New Roman"/>
          <w:sz w:val="32"/>
          <w:szCs w:val="32"/>
        </w:rPr>
        <w:t>日前偿还借款本金</w:t>
      </w:r>
      <w:r w:rsidRPr="0068037B">
        <w:rPr>
          <w:rFonts w:ascii="Times New Roman" w:eastAsia="方正仿宋_GBK" w:hAnsi="Times New Roman"/>
          <w:sz w:val="32"/>
          <w:szCs w:val="32"/>
        </w:rPr>
        <w:t>60000</w:t>
      </w:r>
      <w:r w:rsidRPr="0068037B">
        <w:rPr>
          <w:rFonts w:ascii="Times New Roman" w:eastAsia="方正仿宋_GBK" w:hAnsi="Times New Roman"/>
          <w:sz w:val="32"/>
          <w:szCs w:val="32"/>
        </w:rPr>
        <w:t>元，于</w:t>
      </w:r>
      <w:r w:rsidRPr="0068037B">
        <w:rPr>
          <w:rFonts w:ascii="Times New Roman" w:eastAsia="方正仿宋_GBK" w:hAnsi="Times New Roman"/>
          <w:sz w:val="32"/>
          <w:szCs w:val="32"/>
        </w:rPr>
        <w:t>2017</w:t>
      </w:r>
      <w:r w:rsidRPr="0068037B">
        <w:rPr>
          <w:rFonts w:ascii="Times New Roman" w:eastAsia="方正仿宋_GBK" w:hAnsi="Times New Roman"/>
          <w:sz w:val="32"/>
          <w:szCs w:val="32"/>
        </w:rPr>
        <w:t>年</w:t>
      </w:r>
      <w:r w:rsidRPr="0068037B">
        <w:rPr>
          <w:rFonts w:ascii="Times New Roman" w:eastAsia="方正仿宋_GBK" w:hAnsi="Times New Roman"/>
          <w:sz w:val="32"/>
          <w:szCs w:val="32"/>
        </w:rPr>
        <w:t>12</w:t>
      </w:r>
      <w:r w:rsidRPr="0068037B">
        <w:rPr>
          <w:rFonts w:ascii="Times New Roman" w:eastAsia="方正仿宋_GBK" w:hAnsi="Times New Roman"/>
          <w:sz w:val="32"/>
          <w:szCs w:val="32"/>
        </w:rPr>
        <w:t>月</w:t>
      </w:r>
      <w:r w:rsidRPr="0068037B">
        <w:rPr>
          <w:rFonts w:ascii="Times New Roman" w:eastAsia="方正仿宋_GBK" w:hAnsi="Times New Roman"/>
          <w:sz w:val="32"/>
          <w:szCs w:val="32"/>
        </w:rPr>
        <w:t>31</w:t>
      </w:r>
      <w:r w:rsidRPr="0068037B">
        <w:rPr>
          <w:rFonts w:ascii="Times New Roman" w:eastAsia="方正仿宋_GBK" w:hAnsi="Times New Roman"/>
          <w:sz w:val="32"/>
          <w:szCs w:val="32"/>
        </w:rPr>
        <w:t>日前偿还借款本金</w:t>
      </w:r>
      <w:r w:rsidRPr="0068037B">
        <w:rPr>
          <w:rFonts w:ascii="Times New Roman" w:eastAsia="方正仿宋_GBK" w:hAnsi="Times New Roman"/>
          <w:sz w:val="32"/>
          <w:szCs w:val="32"/>
        </w:rPr>
        <w:t>90000</w:t>
      </w:r>
      <w:r w:rsidRPr="0068037B">
        <w:rPr>
          <w:rFonts w:ascii="Times New Roman" w:eastAsia="方正仿宋_GBK" w:hAnsi="Times New Roman"/>
          <w:sz w:val="32"/>
          <w:szCs w:val="32"/>
        </w:rPr>
        <w:t>元，于</w:t>
      </w:r>
      <w:r w:rsidRPr="0068037B">
        <w:rPr>
          <w:rFonts w:ascii="Times New Roman" w:eastAsia="方正仿宋_GBK" w:hAnsi="Times New Roman"/>
          <w:sz w:val="32"/>
          <w:szCs w:val="32"/>
        </w:rPr>
        <w:t>2018</w:t>
      </w:r>
      <w:r w:rsidRPr="0068037B">
        <w:rPr>
          <w:rFonts w:ascii="Times New Roman" w:eastAsia="方正仿宋_GBK" w:hAnsi="Times New Roman"/>
          <w:sz w:val="32"/>
          <w:szCs w:val="32"/>
        </w:rPr>
        <w:t>年</w:t>
      </w:r>
      <w:r w:rsidRPr="0068037B">
        <w:rPr>
          <w:rFonts w:ascii="Times New Roman" w:eastAsia="方正仿宋_GBK" w:hAnsi="Times New Roman"/>
          <w:sz w:val="32"/>
          <w:szCs w:val="32"/>
        </w:rPr>
        <w:t>6</w:t>
      </w:r>
      <w:r w:rsidRPr="0068037B">
        <w:rPr>
          <w:rFonts w:ascii="Times New Roman" w:eastAsia="方正仿宋_GBK" w:hAnsi="Times New Roman"/>
          <w:sz w:val="32"/>
          <w:szCs w:val="32"/>
        </w:rPr>
        <w:t>月</w:t>
      </w:r>
      <w:r w:rsidRPr="0068037B">
        <w:rPr>
          <w:rFonts w:ascii="Times New Roman" w:eastAsia="方正仿宋_GBK" w:hAnsi="Times New Roman"/>
          <w:sz w:val="32"/>
          <w:szCs w:val="32"/>
        </w:rPr>
        <w:t>30</w:t>
      </w:r>
      <w:r w:rsidRPr="0068037B">
        <w:rPr>
          <w:rFonts w:ascii="Times New Roman" w:eastAsia="方正仿宋_GBK" w:hAnsi="Times New Roman"/>
          <w:sz w:val="32"/>
          <w:szCs w:val="32"/>
        </w:rPr>
        <w:t>日前偿还完毕剩余借款本金</w:t>
      </w:r>
      <w:r w:rsidRPr="0068037B">
        <w:rPr>
          <w:rFonts w:ascii="Times New Roman" w:eastAsia="方正仿宋_GBK" w:hAnsi="Times New Roman"/>
          <w:sz w:val="32"/>
          <w:szCs w:val="32"/>
        </w:rPr>
        <w:t>160000</w:t>
      </w:r>
      <w:r w:rsidRPr="0068037B">
        <w:rPr>
          <w:rFonts w:ascii="Times New Roman" w:eastAsia="方正仿宋_GBK" w:hAnsi="Times New Roman"/>
          <w:sz w:val="32"/>
          <w:szCs w:val="32"/>
        </w:rPr>
        <w:t>元及利息（利息从</w:t>
      </w:r>
      <w:r w:rsidRPr="0068037B">
        <w:rPr>
          <w:rFonts w:ascii="Times New Roman" w:eastAsia="方正仿宋_GBK" w:hAnsi="Times New Roman"/>
          <w:sz w:val="32"/>
          <w:szCs w:val="32"/>
        </w:rPr>
        <w:t>2016</w:t>
      </w:r>
      <w:r w:rsidRPr="0068037B">
        <w:rPr>
          <w:rFonts w:ascii="Times New Roman" w:eastAsia="方正仿宋_GBK" w:hAnsi="Times New Roman"/>
          <w:sz w:val="32"/>
          <w:szCs w:val="32"/>
        </w:rPr>
        <w:t>年</w:t>
      </w:r>
      <w:r w:rsidRPr="0068037B">
        <w:rPr>
          <w:rFonts w:ascii="Times New Roman" w:eastAsia="方正仿宋_GBK" w:hAnsi="Times New Roman"/>
          <w:sz w:val="32"/>
          <w:szCs w:val="32"/>
        </w:rPr>
        <w:t>6</w:t>
      </w:r>
      <w:r w:rsidRPr="0068037B">
        <w:rPr>
          <w:rFonts w:ascii="Times New Roman" w:eastAsia="方正仿宋_GBK" w:hAnsi="Times New Roman"/>
          <w:sz w:val="32"/>
          <w:szCs w:val="32"/>
        </w:rPr>
        <w:t>月</w:t>
      </w:r>
      <w:r w:rsidRPr="0068037B">
        <w:rPr>
          <w:rFonts w:ascii="Times New Roman" w:eastAsia="方正仿宋_GBK" w:hAnsi="Times New Roman"/>
          <w:sz w:val="32"/>
          <w:szCs w:val="32"/>
        </w:rPr>
        <w:t>1</w:t>
      </w:r>
      <w:r w:rsidRPr="0068037B">
        <w:rPr>
          <w:rFonts w:ascii="Times New Roman" w:eastAsia="方正仿宋_GBK" w:hAnsi="Times New Roman"/>
          <w:sz w:val="32"/>
          <w:szCs w:val="32"/>
        </w:rPr>
        <w:t>日起以未还借款为基数按月利率千分之十五计算至清偿完毕之日止），如段贤茂未依约足额偿还任意一期借款本金，沣和小贷公司可就全部借款本息一并申请强制执行，沣和小贷公司自愿放弃其他诉讼请求；</w:t>
      </w:r>
      <w:r w:rsidRPr="0068037B">
        <w:rPr>
          <w:rFonts w:ascii="Times New Roman" w:eastAsia="方正仿宋_GBK" w:hAnsi="Times New Roman"/>
          <w:sz w:val="32"/>
          <w:szCs w:val="32"/>
        </w:rPr>
        <w:t>2017</w:t>
      </w:r>
      <w:r w:rsidRPr="0068037B">
        <w:rPr>
          <w:rFonts w:ascii="Times New Roman" w:eastAsia="方正仿宋_GBK" w:hAnsi="Times New Roman"/>
          <w:sz w:val="32"/>
          <w:szCs w:val="32"/>
        </w:rPr>
        <w:t>年</w:t>
      </w:r>
      <w:r w:rsidRPr="0068037B">
        <w:rPr>
          <w:rFonts w:ascii="Times New Roman" w:eastAsia="方正仿宋_GBK" w:hAnsi="Times New Roman"/>
          <w:sz w:val="32"/>
          <w:szCs w:val="32"/>
        </w:rPr>
        <w:t>6</w:t>
      </w:r>
      <w:r w:rsidRPr="0068037B">
        <w:rPr>
          <w:rFonts w:ascii="Times New Roman" w:eastAsia="方正仿宋_GBK" w:hAnsi="Times New Roman"/>
          <w:sz w:val="32"/>
          <w:szCs w:val="32"/>
        </w:rPr>
        <w:t>月</w:t>
      </w:r>
      <w:r w:rsidRPr="0068037B">
        <w:rPr>
          <w:rFonts w:ascii="Times New Roman" w:eastAsia="方正仿宋_GBK" w:hAnsi="Times New Roman"/>
          <w:sz w:val="32"/>
          <w:szCs w:val="32"/>
        </w:rPr>
        <w:t>29</w:t>
      </w:r>
      <w:r w:rsidRPr="0068037B">
        <w:rPr>
          <w:rFonts w:ascii="Times New Roman" w:eastAsia="方正仿宋_GBK" w:hAnsi="Times New Roman"/>
          <w:sz w:val="32"/>
          <w:szCs w:val="32"/>
        </w:rPr>
        <w:t>日，本院作出（</w:t>
      </w:r>
      <w:r w:rsidRPr="0068037B">
        <w:rPr>
          <w:rFonts w:ascii="Times New Roman" w:eastAsia="方正仿宋_GBK" w:hAnsi="Times New Roman"/>
          <w:sz w:val="32"/>
          <w:szCs w:val="32"/>
        </w:rPr>
        <w:t>2017</w:t>
      </w:r>
      <w:r w:rsidRPr="0068037B">
        <w:rPr>
          <w:rFonts w:ascii="Times New Roman" w:eastAsia="方正仿宋_GBK" w:hAnsi="Times New Roman"/>
          <w:sz w:val="32"/>
          <w:szCs w:val="32"/>
        </w:rPr>
        <w:t>）渝</w:t>
      </w:r>
      <w:r w:rsidRPr="0068037B">
        <w:rPr>
          <w:rFonts w:ascii="Times New Roman" w:eastAsia="方正仿宋_GBK" w:hAnsi="Times New Roman"/>
          <w:sz w:val="32"/>
          <w:szCs w:val="32"/>
        </w:rPr>
        <w:t>0114</w:t>
      </w:r>
      <w:r w:rsidRPr="0068037B">
        <w:rPr>
          <w:rFonts w:ascii="Times New Roman" w:eastAsia="方正仿宋_GBK" w:hAnsi="Times New Roman"/>
          <w:sz w:val="32"/>
          <w:szCs w:val="32"/>
        </w:rPr>
        <w:t>民初</w:t>
      </w:r>
      <w:r w:rsidRPr="0068037B">
        <w:rPr>
          <w:rFonts w:ascii="Times New Roman" w:eastAsia="方正仿宋_GBK" w:hAnsi="Times New Roman"/>
          <w:sz w:val="32"/>
          <w:szCs w:val="32"/>
        </w:rPr>
        <w:t>3082</w:t>
      </w:r>
      <w:r w:rsidRPr="0068037B">
        <w:rPr>
          <w:rFonts w:ascii="Times New Roman" w:eastAsia="方正仿宋_GBK" w:hAnsi="Times New Roman"/>
          <w:sz w:val="32"/>
          <w:szCs w:val="32"/>
        </w:rPr>
        <w:t>号民事调解书，对前述调解协议予以确认。</w:t>
      </w:r>
    </w:p>
    <w:p w:rsidR="007B7529" w:rsidRPr="0068037B" w:rsidRDefault="007B7529" w:rsidP="007B7529">
      <w:pPr>
        <w:spacing w:line="560" w:lineRule="exact"/>
        <w:ind w:firstLine="630"/>
        <w:rPr>
          <w:rFonts w:ascii="Times New Roman" w:eastAsia="方正仿宋_GBK" w:hAnsi="Times New Roman"/>
          <w:sz w:val="32"/>
          <w:szCs w:val="32"/>
        </w:rPr>
      </w:pPr>
      <w:r w:rsidRPr="0068037B">
        <w:rPr>
          <w:rFonts w:ascii="Times New Roman" w:eastAsia="方正仿宋_GBK" w:hAnsi="Times New Roman"/>
          <w:sz w:val="32"/>
          <w:szCs w:val="32"/>
        </w:rPr>
        <w:t>因段贤茂未按照约定偿还借款，沣和小贷公司于</w:t>
      </w:r>
      <w:r w:rsidRPr="0068037B">
        <w:rPr>
          <w:rFonts w:ascii="Times New Roman" w:eastAsia="方正仿宋_GBK" w:hAnsi="Times New Roman"/>
          <w:sz w:val="32"/>
          <w:szCs w:val="32"/>
        </w:rPr>
        <w:t>2017</w:t>
      </w:r>
      <w:r w:rsidRPr="0068037B">
        <w:rPr>
          <w:rFonts w:ascii="Times New Roman" w:eastAsia="方正仿宋_GBK" w:hAnsi="Times New Roman"/>
          <w:sz w:val="32"/>
          <w:szCs w:val="32"/>
        </w:rPr>
        <w:t>年</w:t>
      </w:r>
      <w:r w:rsidRPr="0068037B">
        <w:rPr>
          <w:rFonts w:ascii="Times New Roman" w:eastAsia="方正仿宋_GBK" w:hAnsi="Times New Roman"/>
          <w:sz w:val="32"/>
          <w:szCs w:val="32"/>
        </w:rPr>
        <w:t>10</w:t>
      </w:r>
      <w:r w:rsidRPr="0068037B">
        <w:rPr>
          <w:rFonts w:ascii="Times New Roman" w:eastAsia="方正仿宋_GBK" w:hAnsi="Times New Roman"/>
          <w:sz w:val="32"/>
          <w:szCs w:val="32"/>
        </w:rPr>
        <w:t>月</w:t>
      </w:r>
      <w:r w:rsidRPr="0068037B">
        <w:rPr>
          <w:rFonts w:ascii="Times New Roman" w:eastAsia="方正仿宋_GBK" w:hAnsi="Times New Roman"/>
          <w:sz w:val="32"/>
          <w:szCs w:val="32"/>
        </w:rPr>
        <w:t>26</w:t>
      </w:r>
      <w:r w:rsidRPr="0068037B">
        <w:rPr>
          <w:rFonts w:ascii="Times New Roman" w:eastAsia="方正仿宋_GBK" w:hAnsi="Times New Roman"/>
          <w:sz w:val="32"/>
          <w:szCs w:val="32"/>
        </w:rPr>
        <w:t>日向本院申请强制执行。在执行过程中，本院于</w:t>
      </w:r>
      <w:r w:rsidRPr="0068037B">
        <w:rPr>
          <w:rFonts w:ascii="Times New Roman" w:eastAsia="方正仿宋_GBK" w:hAnsi="Times New Roman"/>
          <w:sz w:val="32"/>
          <w:szCs w:val="32"/>
        </w:rPr>
        <w:t>2018</w:t>
      </w:r>
      <w:r w:rsidRPr="0068037B">
        <w:rPr>
          <w:rFonts w:ascii="Times New Roman" w:eastAsia="方正仿宋_GBK" w:hAnsi="Times New Roman"/>
          <w:sz w:val="32"/>
          <w:szCs w:val="32"/>
        </w:rPr>
        <w:t>年</w:t>
      </w:r>
      <w:r w:rsidRPr="0068037B">
        <w:rPr>
          <w:rFonts w:ascii="Times New Roman" w:eastAsia="方正仿宋_GBK" w:hAnsi="Times New Roman"/>
          <w:sz w:val="32"/>
          <w:szCs w:val="32"/>
        </w:rPr>
        <w:t>6</w:t>
      </w:r>
      <w:r w:rsidRPr="0068037B">
        <w:rPr>
          <w:rFonts w:ascii="Times New Roman" w:eastAsia="方正仿宋_GBK" w:hAnsi="Times New Roman"/>
          <w:sz w:val="32"/>
          <w:szCs w:val="32"/>
        </w:rPr>
        <w:t>月</w:t>
      </w:r>
      <w:r w:rsidRPr="0068037B">
        <w:rPr>
          <w:rFonts w:ascii="Times New Roman" w:eastAsia="方正仿宋_GBK" w:hAnsi="Times New Roman"/>
          <w:sz w:val="32"/>
          <w:szCs w:val="32"/>
        </w:rPr>
        <w:t>13</w:t>
      </w:r>
      <w:r w:rsidRPr="0068037B">
        <w:rPr>
          <w:rFonts w:ascii="Times New Roman" w:eastAsia="方正仿宋_GBK" w:hAnsi="Times New Roman"/>
          <w:sz w:val="32"/>
          <w:szCs w:val="32"/>
        </w:rPr>
        <w:t>日对登记在段贤茂名下的位于黔江区城西街道天梯巷</w:t>
      </w:r>
      <w:r w:rsidRPr="0068037B">
        <w:rPr>
          <w:rFonts w:ascii="Times New Roman" w:eastAsia="方正仿宋_GBK" w:hAnsi="Times New Roman"/>
          <w:sz w:val="32"/>
          <w:szCs w:val="32"/>
        </w:rPr>
        <w:t>18</w:t>
      </w:r>
      <w:r w:rsidRPr="0068037B">
        <w:rPr>
          <w:rFonts w:ascii="Times New Roman" w:eastAsia="方正仿宋_GBK" w:hAnsi="Times New Roman"/>
          <w:sz w:val="32"/>
          <w:szCs w:val="32"/>
        </w:rPr>
        <w:t>号的房屋进行评估。</w:t>
      </w:r>
      <w:r w:rsidRPr="0068037B">
        <w:rPr>
          <w:rFonts w:ascii="Times New Roman" w:eastAsia="方正仿宋_GBK" w:hAnsi="Times New Roman"/>
          <w:sz w:val="32"/>
          <w:szCs w:val="32"/>
        </w:rPr>
        <w:t>2018</w:t>
      </w:r>
      <w:r w:rsidRPr="0068037B">
        <w:rPr>
          <w:rFonts w:ascii="Times New Roman" w:eastAsia="方正仿宋_GBK" w:hAnsi="Times New Roman"/>
          <w:sz w:val="32"/>
          <w:szCs w:val="32"/>
        </w:rPr>
        <w:t>年</w:t>
      </w:r>
      <w:r w:rsidRPr="0068037B">
        <w:rPr>
          <w:rFonts w:ascii="Times New Roman" w:eastAsia="方正仿宋_GBK" w:hAnsi="Times New Roman"/>
          <w:sz w:val="32"/>
          <w:szCs w:val="32"/>
        </w:rPr>
        <w:t>6</w:t>
      </w:r>
      <w:r w:rsidRPr="0068037B">
        <w:rPr>
          <w:rFonts w:ascii="Times New Roman" w:eastAsia="方正仿宋_GBK" w:hAnsi="Times New Roman"/>
          <w:sz w:val="32"/>
          <w:szCs w:val="32"/>
        </w:rPr>
        <w:t>月</w:t>
      </w:r>
      <w:r w:rsidRPr="0068037B">
        <w:rPr>
          <w:rFonts w:ascii="Times New Roman" w:eastAsia="方正仿宋_GBK" w:hAnsi="Times New Roman"/>
          <w:sz w:val="32"/>
          <w:szCs w:val="32"/>
        </w:rPr>
        <w:t>27</w:t>
      </w:r>
      <w:r w:rsidRPr="0068037B">
        <w:rPr>
          <w:rFonts w:ascii="Times New Roman" w:eastAsia="方正仿宋_GBK" w:hAnsi="Times New Roman"/>
          <w:sz w:val="32"/>
          <w:szCs w:val="32"/>
        </w:rPr>
        <w:t>日，殷贤燕向本院提出书面执行异议，要求中止对登记在段贤茂名下的位于黔江区城西街道天梯巷</w:t>
      </w:r>
      <w:r w:rsidRPr="0068037B">
        <w:rPr>
          <w:rFonts w:ascii="Times New Roman" w:eastAsia="方正仿宋_GBK" w:hAnsi="Times New Roman"/>
          <w:sz w:val="32"/>
          <w:szCs w:val="32"/>
        </w:rPr>
        <w:t>18</w:t>
      </w:r>
      <w:r w:rsidRPr="0068037B">
        <w:rPr>
          <w:rFonts w:ascii="Times New Roman" w:eastAsia="方正仿宋_GBK" w:hAnsi="Times New Roman"/>
          <w:sz w:val="32"/>
          <w:szCs w:val="32"/>
        </w:rPr>
        <w:t>号的房屋进行评估；本院经审查后，于</w:t>
      </w:r>
      <w:r w:rsidRPr="0068037B">
        <w:rPr>
          <w:rFonts w:ascii="Times New Roman" w:eastAsia="方正仿宋_GBK" w:hAnsi="Times New Roman"/>
          <w:sz w:val="32"/>
          <w:szCs w:val="32"/>
        </w:rPr>
        <w:t>2018</w:t>
      </w:r>
      <w:r w:rsidRPr="0068037B">
        <w:rPr>
          <w:rFonts w:ascii="Times New Roman" w:eastAsia="方正仿宋_GBK" w:hAnsi="Times New Roman"/>
          <w:sz w:val="32"/>
          <w:szCs w:val="32"/>
        </w:rPr>
        <w:t>年</w:t>
      </w:r>
      <w:r w:rsidRPr="0068037B">
        <w:rPr>
          <w:rFonts w:ascii="Times New Roman" w:eastAsia="方正仿宋_GBK" w:hAnsi="Times New Roman"/>
          <w:sz w:val="32"/>
          <w:szCs w:val="32"/>
        </w:rPr>
        <w:t>7</w:t>
      </w:r>
      <w:r w:rsidRPr="0068037B">
        <w:rPr>
          <w:rFonts w:ascii="Times New Roman" w:eastAsia="方正仿宋_GBK" w:hAnsi="Times New Roman"/>
          <w:sz w:val="32"/>
          <w:szCs w:val="32"/>
        </w:rPr>
        <w:t>月</w:t>
      </w:r>
      <w:r w:rsidRPr="0068037B">
        <w:rPr>
          <w:rFonts w:ascii="Times New Roman" w:eastAsia="方正仿宋_GBK" w:hAnsi="Times New Roman"/>
          <w:sz w:val="32"/>
          <w:szCs w:val="32"/>
        </w:rPr>
        <w:t>3</w:t>
      </w:r>
      <w:r w:rsidRPr="0068037B">
        <w:rPr>
          <w:rFonts w:ascii="Times New Roman" w:eastAsia="方正仿宋_GBK" w:hAnsi="Times New Roman"/>
          <w:sz w:val="32"/>
          <w:szCs w:val="32"/>
        </w:rPr>
        <w:t>日作出（</w:t>
      </w:r>
      <w:r w:rsidRPr="0068037B">
        <w:rPr>
          <w:rFonts w:ascii="Times New Roman" w:eastAsia="方正仿宋_GBK" w:hAnsi="Times New Roman"/>
          <w:sz w:val="32"/>
          <w:szCs w:val="32"/>
        </w:rPr>
        <w:t>2018</w:t>
      </w:r>
      <w:r w:rsidRPr="0068037B">
        <w:rPr>
          <w:rFonts w:ascii="Times New Roman" w:eastAsia="方正仿宋_GBK" w:hAnsi="Times New Roman"/>
          <w:sz w:val="32"/>
          <w:szCs w:val="32"/>
        </w:rPr>
        <w:t>）渝</w:t>
      </w:r>
      <w:r w:rsidRPr="0068037B">
        <w:rPr>
          <w:rFonts w:ascii="Times New Roman" w:eastAsia="方正仿宋_GBK" w:hAnsi="Times New Roman"/>
          <w:sz w:val="32"/>
          <w:szCs w:val="32"/>
        </w:rPr>
        <w:t>0114</w:t>
      </w:r>
      <w:r w:rsidRPr="0068037B">
        <w:rPr>
          <w:rFonts w:ascii="Times New Roman" w:eastAsia="方正仿宋_GBK" w:hAnsi="Times New Roman"/>
          <w:sz w:val="32"/>
          <w:szCs w:val="32"/>
        </w:rPr>
        <w:t>执异</w:t>
      </w:r>
      <w:r w:rsidRPr="0068037B">
        <w:rPr>
          <w:rFonts w:ascii="Times New Roman" w:eastAsia="方正仿宋_GBK" w:hAnsi="Times New Roman"/>
          <w:sz w:val="32"/>
          <w:szCs w:val="32"/>
        </w:rPr>
        <w:t>33</w:t>
      </w:r>
      <w:r w:rsidRPr="0068037B">
        <w:rPr>
          <w:rFonts w:ascii="Times New Roman" w:eastAsia="方正仿宋_GBK" w:hAnsi="Times New Roman"/>
          <w:sz w:val="32"/>
          <w:szCs w:val="32"/>
        </w:rPr>
        <w:t>号执行裁定书，驳回殷贤燕的执行异议请求。殷贤燕仍不服，于是向本院提起本案诉讼。</w:t>
      </w:r>
    </w:p>
    <w:p w:rsidR="007B7529" w:rsidRPr="0068037B" w:rsidRDefault="007B7529" w:rsidP="007B7529">
      <w:pPr>
        <w:spacing w:line="560" w:lineRule="exact"/>
        <w:ind w:firstLine="630"/>
        <w:rPr>
          <w:rFonts w:ascii="Times New Roman" w:eastAsia="黑体" w:hAnsi="Times New Roman"/>
          <w:sz w:val="32"/>
          <w:szCs w:val="32"/>
        </w:rPr>
      </w:pPr>
      <w:r w:rsidRPr="0068037B">
        <w:rPr>
          <w:rFonts w:ascii="Times New Roman" w:eastAsia="黑体" w:hAnsi="Times New Roman"/>
          <w:sz w:val="32"/>
          <w:szCs w:val="32"/>
        </w:rPr>
        <w:t>二、一、二审法院裁判结果及理由</w:t>
      </w:r>
    </w:p>
    <w:p w:rsidR="007B7529" w:rsidRPr="0068037B" w:rsidRDefault="007B7529" w:rsidP="007B7529">
      <w:pPr>
        <w:spacing w:line="560" w:lineRule="exact"/>
        <w:ind w:firstLine="630"/>
        <w:rPr>
          <w:rFonts w:ascii="Times New Roman" w:eastAsia="方正仿宋_GBK" w:hAnsi="Times New Roman"/>
          <w:sz w:val="32"/>
          <w:szCs w:val="32"/>
        </w:rPr>
      </w:pPr>
      <w:r w:rsidRPr="0068037B">
        <w:rPr>
          <w:rFonts w:ascii="Times New Roman" w:eastAsia="方正仿宋_GBK" w:hAnsi="Times New Roman"/>
          <w:sz w:val="32"/>
          <w:szCs w:val="32"/>
        </w:rPr>
        <w:t>一审认为，本案的争议焦点是原告是否对涉案房屋享有足以阻却执行的权利。《中华人民共和国物权法》第九条规定，不动产物权的设立、变更、转让和消灭，经依法登记，发生效力；未经登记，不发生效力。涉案房屋自初始登记起，一直登记在段贤茂名下，段贤茂系涉案房屋的物权人。殷贤燕与段贤茂在离婚时虽约定涉案房屋归殷贤燕所有，但双方并未办理产权过户登记手续，不发生物权变更的效果，涉案房屋的所有权并未发生转移。当事人之间订立有关设立、变更、转让和消灭不动产物权的合同与办理物权登记系不同的法律行为，产生不同的法律后果，原告关于签订离婚协议即产生物权变动效果的主张，与法律规定不符，本院不予支持。殷贤燕所举示的证据不能证明其对涉案房屋享有足以阻却执行的权利，本院对其诉讼请求，碍难支持，故判决驳回原告殷贤燕的诉讼请求。</w:t>
      </w:r>
    </w:p>
    <w:p w:rsidR="007B7529" w:rsidRPr="0068037B" w:rsidRDefault="007B7529" w:rsidP="007B7529">
      <w:pPr>
        <w:spacing w:line="560" w:lineRule="exact"/>
        <w:ind w:firstLine="630"/>
        <w:rPr>
          <w:rFonts w:ascii="Times New Roman" w:eastAsia="方正仿宋_GBK" w:hAnsi="Times New Roman"/>
          <w:sz w:val="32"/>
          <w:szCs w:val="32"/>
        </w:rPr>
      </w:pPr>
      <w:r w:rsidRPr="0068037B">
        <w:rPr>
          <w:rFonts w:ascii="Times New Roman" w:eastAsia="方正仿宋_GBK" w:hAnsi="Times New Roman"/>
          <w:sz w:val="32"/>
          <w:szCs w:val="32"/>
        </w:rPr>
        <w:t>二审认为，本案的争议焦点为：殷贤燕对案涉房屋享有的权利是否足以排除沣和小贷公司申请对案涉房屋的执行。根据</w:t>
      </w:r>
      <w:r w:rsidRPr="0068037B">
        <w:rPr>
          <w:rFonts w:ascii="Times New Roman" w:eastAsia="方正仿宋_GBK" w:hAnsi="Times New Roman"/>
          <w:sz w:val="32"/>
          <w:szCs w:val="32"/>
        </w:rPr>
        <w:t xml:space="preserve"> </w:t>
      </w:r>
      <w:r w:rsidRPr="0068037B">
        <w:rPr>
          <w:rFonts w:ascii="Times New Roman" w:eastAsia="方正仿宋_GBK" w:hAnsi="Times New Roman"/>
          <w:sz w:val="32"/>
          <w:szCs w:val="32"/>
        </w:rPr>
        <w:t>《最高人民法院关于适用</w:t>
      </w:r>
      <w:r w:rsidRPr="0068037B">
        <w:rPr>
          <w:rFonts w:ascii="Times New Roman" w:eastAsia="方正仿宋_GBK" w:hAnsi="Times New Roman"/>
          <w:sz w:val="32"/>
          <w:szCs w:val="32"/>
        </w:rPr>
        <w:t>&lt;</w:t>
      </w:r>
      <w:r w:rsidRPr="0068037B">
        <w:rPr>
          <w:rFonts w:ascii="Times New Roman" w:eastAsia="方正仿宋_GBK" w:hAnsi="Times New Roman"/>
          <w:sz w:val="32"/>
          <w:szCs w:val="32"/>
        </w:rPr>
        <w:t>中华人民共和国民事诉讼法</w:t>
      </w:r>
      <w:r w:rsidRPr="0068037B">
        <w:rPr>
          <w:rFonts w:ascii="Times New Roman" w:eastAsia="方正仿宋_GBK" w:hAnsi="Times New Roman"/>
          <w:sz w:val="32"/>
          <w:szCs w:val="32"/>
        </w:rPr>
        <w:t>&gt;</w:t>
      </w:r>
      <w:r w:rsidRPr="0068037B">
        <w:rPr>
          <w:rFonts w:ascii="Times New Roman" w:eastAsia="方正仿宋_GBK" w:hAnsi="Times New Roman"/>
          <w:sz w:val="32"/>
          <w:szCs w:val="32"/>
        </w:rPr>
        <w:t>的解释》第三百一十二条规定，对案外人提出的执行异议之诉，人民法院经审理，按照下列情形分别处理：（一）案外人就执行标的享有足以排除强制执行的民事权益的，判决不得执行该标的；（二）案外人就执行标的不享有足以排除强制执行的民事权益的，判决驳回诉讼诉讼请求。首先，虽然殷贤燕并未根据其与段贤茂之间的离婚协议申请对案涉房屋进行产权变更登记，案涉房屋的登记权利人仍然系段贤茂，且殷贤燕与段贤茂之间的离婚协议并不产生物权变动的法律后果。但殷贤燕原系案涉房屋的共有权人，且其基于与段贤茂的离婚协议对对案涉房屋享有请求段贤茂协助办理产权变更登记的权利。其次，虽然案涉房屋仍然登记在段贤茂名下，从物权登记的公信力的角度来看，沣和小贷公司享有对案涉房屋申请执行的权利。但从权利内容来看，殷贤燕的请求权系针对房屋本身的直接的请求权，属于物权期待权。而沣和小贷公司基于对殷贤茂现有债权而申请执行案涉房屋，其债权本身系金钱债权，并未指向特定财产，案涉房屋仅系可执行财产之一，如殷贤茂有其他财产可履行债务，案涉房屋并不必然被强制执行。因此，殷贤燕的案涉房屋上享有的权利应当优于沣和小贷公司的申请执行权；再次，殷贤燕对案涉房屋享有请求段贤茂协助办理产权变更登记的权利的时间为</w:t>
      </w:r>
      <w:r w:rsidRPr="0068037B">
        <w:rPr>
          <w:rFonts w:ascii="Times New Roman" w:eastAsia="方正仿宋_GBK" w:hAnsi="Times New Roman"/>
          <w:sz w:val="32"/>
          <w:szCs w:val="32"/>
        </w:rPr>
        <w:t>2009</w:t>
      </w:r>
      <w:r w:rsidRPr="0068037B">
        <w:rPr>
          <w:rFonts w:ascii="Times New Roman" w:eastAsia="方正仿宋_GBK" w:hAnsi="Times New Roman"/>
          <w:sz w:val="32"/>
          <w:szCs w:val="32"/>
        </w:rPr>
        <w:t>年</w:t>
      </w:r>
      <w:r w:rsidRPr="0068037B">
        <w:rPr>
          <w:rFonts w:ascii="Times New Roman" w:eastAsia="方正仿宋_GBK" w:hAnsi="Times New Roman"/>
          <w:sz w:val="32"/>
          <w:szCs w:val="32"/>
        </w:rPr>
        <w:t>5</w:t>
      </w:r>
      <w:r w:rsidRPr="0068037B">
        <w:rPr>
          <w:rFonts w:ascii="Times New Roman" w:eastAsia="方正仿宋_GBK" w:hAnsi="Times New Roman"/>
          <w:sz w:val="32"/>
          <w:szCs w:val="32"/>
        </w:rPr>
        <w:t>月</w:t>
      </w:r>
      <w:r w:rsidRPr="0068037B">
        <w:rPr>
          <w:rFonts w:ascii="Times New Roman" w:eastAsia="方正仿宋_GBK" w:hAnsi="Times New Roman"/>
          <w:sz w:val="32"/>
          <w:szCs w:val="32"/>
        </w:rPr>
        <w:t xml:space="preserve">18 </w:t>
      </w:r>
      <w:r w:rsidRPr="0068037B">
        <w:rPr>
          <w:rFonts w:ascii="Times New Roman" w:eastAsia="方正仿宋_GBK" w:hAnsi="Times New Roman"/>
          <w:sz w:val="32"/>
          <w:szCs w:val="32"/>
        </w:rPr>
        <w:t>日之后，而沣和小贷公司对案涉房屋享有申请执行权的时间在</w:t>
      </w:r>
      <w:r w:rsidRPr="0068037B">
        <w:rPr>
          <w:rFonts w:ascii="Times New Roman" w:eastAsia="方正仿宋_GBK" w:hAnsi="Times New Roman"/>
          <w:sz w:val="32"/>
          <w:szCs w:val="32"/>
        </w:rPr>
        <w:t>2017</w:t>
      </w:r>
      <w:r w:rsidRPr="0068037B">
        <w:rPr>
          <w:rFonts w:ascii="Times New Roman" w:eastAsia="方正仿宋_GBK" w:hAnsi="Times New Roman"/>
          <w:sz w:val="32"/>
          <w:szCs w:val="32"/>
        </w:rPr>
        <w:t>年</w:t>
      </w:r>
      <w:r w:rsidRPr="0068037B">
        <w:rPr>
          <w:rFonts w:ascii="Times New Roman" w:eastAsia="方正仿宋_GBK" w:hAnsi="Times New Roman"/>
          <w:sz w:val="32"/>
          <w:szCs w:val="32"/>
        </w:rPr>
        <w:t>6</w:t>
      </w:r>
      <w:r w:rsidRPr="0068037B">
        <w:rPr>
          <w:rFonts w:ascii="Times New Roman" w:eastAsia="方正仿宋_GBK" w:hAnsi="Times New Roman"/>
          <w:sz w:val="32"/>
          <w:szCs w:val="32"/>
        </w:rPr>
        <w:t>月</w:t>
      </w:r>
      <w:r w:rsidRPr="0068037B">
        <w:rPr>
          <w:rFonts w:ascii="Times New Roman" w:eastAsia="方正仿宋_GBK" w:hAnsi="Times New Roman"/>
          <w:sz w:val="32"/>
          <w:szCs w:val="32"/>
        </w:rPr>
        <w:t>14</w:t>
      </w:r>
      <w:r w:rsidRPr="0068037B">
        <w:rPr>
          <w:rFonts w:ascii="Times New Roman" w:eastAsia="方正仿宋_GBK" w:hAnsi="Times New Roman"/>
          <w:sz w:val="32"/>
          <w:szCs w:val="32"/>
        </w:rPr>
        <w:t>日之后，殷贤燕享有权利的时间在前，沣和小贷公司享有权利的时间在后，故，从权利形成时间上看，殷贤燕的案涉房屋上享有的权利应当优于沣和小贷公司的申请执行权。综上，殷贤燕对案涉房屋上享有的权利足以排除沣和小贷公司申请对案涉房屋的执行。殷贤燕的一审诉讼请求于法有据，一审法院驳回其诉讼请求不当，故判决：一、撤销重庆市黔江区人民法院</w:t>
      </w:r>
      <w:r w:rsidRPr="0068037B">
        <w:rPr>
          <w:rFonts w:ascii="Times New Roman" w:eastAsia="方正仿宋_GBK" w:hAnsi="Times New Roman"/>
          <w:sz w:val="32"/>
          <w:szCs w:val="32"/>
        </w:rPr>
        <w:t>(2018)</w:t>
      </w:r>
      <w:r w:rsidRPr="0068037B">
        <w:rPr>
          <w:rFonts w:ascii="Times New Roman" w:eastAsia="方正仿宋_GBK" w:hAnsi="Times New Roman"/>
          <w:sz w:val="32"/>
          <w:szCs w:val="32"/>
        </w:rPr>
        <w:t>渝</w:t>
      </w:r>
      <w:r w:rsidRPr="0068037B">
        <w:rPr>
          <w:rFonts w:ascii="Times New Roman" w:eastAsia="方正仿宋_GBK" w:hAnsi="Times New Roman"/>
          <w:sz w:val="32"/>
          <w:szCs w:val="32"/>
        </w:rPr>
        <w:t>0114</w:t>
      </w:r>
      <w:r w:rsidRPr="0068037B">
        <w:rPr>
          <w:rFonts w:ascii="Times New Roman" w:eastAsia="方正仿宋_GBK" w:hAnsi="Times New Roman"/>
          <w:sz w:val="32"/>
          <w:szCs w:val="32"/>
        </w:rPr>
        <w:t>民初</w:t>
      </w:r>
      <w:r w:rsidRPr="0068037B">
        <w:rPr>
          <w:rFonts w:ascii="Times New Roman" w:eastAsia="方正仿宋_GBK" w:hAnsi="Times New Roman"/>
          <w:sz w:val="32"/>
          <w:szCs w:val="32"/>
        </w:rPr>
        <w:t>5878</w:t>
      </w:r>
      <w:r w:rsidRPr="0068037B">
        <w:rPr>
          <w:rFonts w:ascii="Times New Roman" w:eastAsia="方正仿宋_GBK" w:hAnsi="Times New Roman"/>
          <w:sz w:val="32"/>
          <w:szCs w:val="32"/>
        </w:rPr>
        <w:t>号民事判决；二、不得执行登记在段贤茂名下的座落于重庆市黔江区城西街道天梯巷</w:t>
      </w:r>
      <w:r w:rsidRPr="0068037B">
        <w:rPr>
          <w:rFonts w:ascii="Times New Roman" w:eastAsia="方正仿宋_GBK" w:hAnsi="Times New Roman"/>
          <w:sz w:val="32"/>
          <w:szCs w:val="32"/>
        </w:rPr>
        <w:t>18</w:t>
      </w:r>
      <w:r w:rsidRPr="0068037B">
        <w:rPr>
          <w:rFonts w:ascii="Times New Roman" w:eastAsia="方正仿宋_GBK" w:hAnsi="Times New Roman"/>
          <w:sz w:val="32"/>
          <w:szCs w:val="32"/>
        </w:rPr>
        <w:t>号（原天梯巷</w:t>
      </w:r>
      <w:r w:rsidRPr="0068037B">
        <w:rPr>
          <w:rFonts w:ascii="Times New Roman" w:eastAsia="方正仿宋_GBK" w:hAnsi="Times New Roman"/>
          <w:sz w:val="32"/>
          <w:szCs w:val="32"/>
        </w:rPr>
        <w:t>36</w:t>
      </w:r>
      <w:r w:rsidRPr="0068037B">
        <w:rPr>
          <w:rFonts w:ascii="Times New Roman" w:eastAsia="方正仿宋_GBK" w:hAnsi="Times New Roman"/>
          <w:sz w:val="32"/>
          <w:szCs w:val="32"/>
        </w:rPr>
        <w:t>号）、（房屋所有权证：黔江区房权证</w:t>
      </w:r>
      <w:r w:rsidRPr="0068037B">
        <w:rPr>
          <w:rFonts w:ascii="Times New Roman" w:eastAsia="方正仿宋_GBK" w:hAnsi="Times New Roman"/>
          <w:sz w:val="32"/>
          <w:szCs w:val="32"/>
        </w:rPr>
        <w:t>302</w:t>
      </w:r>
      <w:r w:rsidRPr="0068037B">
        <w:rPr>
          <w:rFonts w:ascii="Times New Roman" w:eastAsia="方正仿宋_GBK" w:hAnsi="Times New Roman"/>
          <w:sz w:val="32"/>
          <w:szCs w:val="32"/>
        </w:rPr>
        <w:t>字第</w:t>
      </w:r>
      <w:r w:rsidRPr="0068037B">
        <w:rPr>
          <w:rFonts w:ascii="Times New Roman" w:eastAsia="方正仿宋_GBK" w:hAnsi="Times New Roman"/>
          <w:sz w:val="32"/>
          <w:szCs w:val="32"/>
        </w:rPr>
        <w:t>106770</w:t>
      </w:r>
      <w:r w:rsidRPr="0068037B">
        <w:rPr>
          <w:rFonts w:ascii="Times New Roman" w:eastAsia="方正仿宋_GBK" w:hAnsi="Times New Roman"/>
          <w:sz w:val="32"/>
          <w:szCs w:val="32"/>
        </w:rPr>
        <w:t>号；土地使用证：黔江区国用</w:t>
      </w:r>
      <w:r w:rsidRPr="0068037B">
        <w:rPr>
          <w:rFonts w:ascii="Times New Roman" w:eastAsia="方正仿宋_GBK" w:hAnsi="Times New Roman"/>
          <w:sz w:val="32"/>
          <w:szCs w:val="32"/>
        </w:rPr>
        <w:t>2003</w:t>
      </w:r>
      <w:r w:rsidRPr="0068037B">
        <w:rPr>
          <w:rFonts w:ascii="Times New Roman" w:eastAsia="方正仿宋_GBK" w:hAnsi="Times New Roman"/>
          <w:sz w:val="32"/>
          <w:szCs w:val="32"/>
        </w:rPr>
        <w:t>字第</w:t>
      </w:r>
      <w:r w:rsidRPr="0068037B">
        <w:rPr>
          <w:rFonts w:ascii="Times New Roman" w:eastAsia="方正仿宋_GBK" w:hAnsi="Times New Roman"/>
          <w:sz w:val="32"/>
          <w:szCs w:val="32"/>
        </w:rPr>
        <w:t>0718</w:t>
      </w:r>
      <w:r w:rsidRPr="0068037B">
        <w:rPr>
          <w:rFonts w:ascii="Times New Roman" w:eastAsia="方正仿宋_GBK" w:hAnsi="Times New Roman"/>
          <w:sz w:val="32"/>
          <w:szCs w:val="32"/>
        </w:rPr>
        <w:t>号）的房屋。三、驳回殷贤燕的其余诉讼请求。</w:t>
      </w:r>
    </w:p>
    <w:p w:rsidR="007B7529" w:rsidRPr="0068037B" w:rsidRDefault="007B7529" w:rsidP="007B7529">
      <w:pPr>
        <w:spacing w:line="560" w:lineRule="exact"/>
        <w:ind w:firstLine="630"/>
        <w:rPr>
          <w:rFonts w:ascii="Times New Roman" w:eastAsia="黑体" w:hAnsi="Times New Roman"/>
          <w:sz w:val="32"/>
          <w:szCs w:val="32"/>
        </w:rPr>
      </w:pPr>
      <w:r w:rsidRPr="0068037B">
        <w:rPr>
          <w:rFonts w:ascii="Times New Roman" w:eastAsia="黑体" w:hAnsi="Times New Roman"/>
          <w:sz w:val="32"/>
          <w:szCs w:val="32"/>
        </w:rPr>
        <w:t>三、两审法院主要分歧点</w:t>
      </w:r>
    </w:p>
    <w:p w:rsidR="007B7529" w:rsidRPr="0068037B" w:rsidRDefault="007B7529" w:rsidP="007B7529">
      <w:pPr>
        <w:spacing w:line="560" w:lineRule="exact"/>
        <w:ind w:firstLine="630"/>
        <w:rPr>
          <w:rFonts w:ascii="Times New Roman" w:eastAsia="黑体" w:hAnsi="Times New Roman"/>
          <w:sz w:val="32"/>
          <w:szCs w:val="32"/>
        </w:rPr>
      </w:pPr>
      <w:r w:rsidRPr="0068037B">
        <w:rPr>
          <w:rFonts w:ascii="Times New Roman" w:eastAsia="方正仿宋_GBK" w:hAnsi="Times New Roman"/>
          <w:sz w:val="32"/>
          <w:szCs w:val="32"/>
        </w:rPr>
        <w:t>殷贤燕对案涉房屋享有的权利是否足以排除沣和小贷公司申请对案涉房屋的执行，是本案</w:t>
      </w:r>
      <w:r>
        <w:rPr>
          <w:rFonts w:ascii="Times New Roman" w:eastAsia="方正仿宋_GBK" w:hAnsi="Times New Roman" w:hint="eastAsia"/>
          <w:sz w:val="32"/>
          <w:szCs w:val="32"/>
        </w:rPr>
        <w:t>两</w:t>
      </w:r>
      <w:r w:rsidRPr="0068037B">
        <w:rPr>
          <w:rFonts w:ascii="Times New Roman" w:eastAsia="方正仿宋_GBK" w:hAnsi="Times New Roman"/>
          <w:sz w:val="32"/>
          <w:szCs w:val="32"/>
        </w:rPr>
        <w:t>审法院</w:t>
      </w:r>
      <w:r>
        <w:rPr>
          <w:rFonts w:ascii="Times New Roman" w:eastAsia="方正仿宋_GBK" w:hAnsi="Times New Roman"/>
          <w:sz w:val="32"/>
          <w:szCs w:val="32"/>
        </w:rPr>
        <w:t>主要分歧</w:t>
      </w:r>
      <w:r w:rsidRPr="0068037B">
        <w:rPr>
          <w:rFonts w:ascii="Times New Roman" w:eastAsia="方正仿宋_GBK" w:hAnsi="Times New Roman"/>
          <w:sz w:val="32"/>
          <w:szCs w:val="32"/>
        </w:rPr>
        <w:t>。《最高人民法院公报》</w:t>
      </w:r>
      <w:r w:rsidRPr="0068037B">
        <w:rPr>
          <w:rFonts w:ascii="Times New Roman" w:eastAsia="方正仿宋_GBK" w:hAnsi="Times New Roman"/>
          <w:sz w:val="32"/>
          <w:szCs w:val="32"/>
        </w:rPr>
        <w:t>2017</w:t>
      </w:r>
      <w:r w:rsidRPr="0068037B">
        <w:rPr>
          <w:rFonts w:ascii="Times New Roman" w:eastAsia="方正仿宋_GBK" w:hAnsi="Times New Roman"/>
          <w:sz w:val="32"/>
          <w:szCs w:val="32"/>
        </w:rPr>
        <w:t>年第</w:t>
      </w:r>
      <w:r w:rsidRPr="0068037B">
        <w:rPr>
          <w:rFonts w:ascii="Times New Roman" w:eastAsia="方正仿宋_GBK" w:hAnsi="Times New Roman"/>
          <w:sz w:val="32"/>
          <w:szCs w:val="32"/>
        </w:rPr>
        <w:t>3</w:t>
      </w:r>
      <w:r w:rsidRPr="0068037B">
        <w:rPr>
          <w:rFonts w:ascii="Times New Roman" w:eastAsia="方正仿宋_GBK" w:hAnsi="Times New Roman"/>
          <w:sz w:val="32"/>
          <w:szCs w:val="32"/>
        </w:rPr>
        <w:t>期（案例</w:t>
      </w:r>
      <w:r w:rsidRPr="0068037B">
        <w:rPr>
          <w:rFonts w:ascii="Times New Roman" w:eastAsia="方正仿宋_GBK" w:hAnsi="Times New Roman"/>
          <w:sz w:val="32"/>
          <w:szCs w:val="32"/>
        </w:rPr>
        <w:t>4</w:t>
      </w:r>
      <w:r>
        <w:rPr>
          <w:rFonts w:ascii="Times New Roman" w:eastAsia="方正仿宋_GBK" w:hAnsi="Times New Roman" w:hint="eastAsia"/>
          <w:sz w:val="32"/>
          <w:szCs w:val="32"/>
        </w:rPr>
        <w:t xml:space="preserve"> </w:t>
      </w:r>
      <w:r w:rsidRPr="0068037B">
        <w:rPr>
          <w:rFonts w:ascii="Times New Roman" w:eastAsia="方正仿宋_GBK" w:hAnsi="Times New Roman"/>
          <w:sz w:val="32"/>
          <w:szCs w:val="32"/>
        </w:rPr>
        <w:t>付金华诉吕秋白、刘剑锋案外人执行异议之诉案）认为在不动产产权人未依法变更的情况下，离婚协议中关于不动产归属的约定不具有</w:t>
      </w:r>
      <w:r>
        <w:rPr>
          <w:rFonts w:ascii="Times New Roman" w:eastAsia="方正仿宋_GBK" w:hAnsi="Times New Roman"/>
          <w:sz w:val="32"/>
          <w:szCs w:val="32"/>
        </w:rPr>
        <w:t>对抗外部第三人债权的法律效力</w:t>
      </w:r>
      <w:r>
        <w:rPr>
          <w:rFonts w:ascii="Times New Roman" w:eastAsia="方正仿宋_GBK" w:hAnsi="Times New Roman" w:hint="eastAsia"/>
          <w:sz w:val="32"/>
          <w:szCs w:val="32"/>
        </w:rPr>
        <w:t>。</w:t>
      </w:r>
      <w:r w:rsidRPr="0068037B">
        <w:rPr>
          <w:rFonts w:ascii="Times New Roman" w:eastAsia="方正仿宋_GBK" w:hAnsi="Times New Roman"/>
          <w:sz w:val="32"/>
          <w:szCs w:val="32"/>
        </w:rPr>
        <w:t>2017</w:t>
      </w:r>
      <w:r w:rsidRPr="0068037B">
        <w:rPr>
          <w:rFonts w:ascii="Times New Roman" w:eastAsia="方正仿宋_GBK" w:hAnsi="Times New Roman"/>
          <w:sz w:val="32"/>
          <w:szCs w:val="32"/>
        </w:rPr>
        <w:t>年</w:t>
      </w:r>
      <w:r w:rsidRPr="0068037B">
        <w:rPr>
          <w:rFonts w:ascii="Times New Roman" w:eastAsia="方正仿宋_GBK" w:hAnsi="Times New Roman"/>
          <w:sz w:val="32"/>
          <w:szCs w:val="32"/>
        </w:rPr>
        <w:t>9</w:t>
      </w:r>
      <w:r w:rsidRPr="0068037B">
        <w:rPr>
          <w:rFonts w:ascii="Times New Roman" w:eastAsia="方正仿宋_GBK" w:hAnsi="Times New Roman"/>
          <w:sz w:val="32"/>
          <w:szCs w:val="32"/>
        </w:rPr>
        <w:t>月</w:t>
      </w:r>
      <w:r w:rsidRPr="0068037B">
        <w:rPr>
          <w:rFonts w:ascii="Times New Roman" w:eastAsia="方正仿宋_GBK" w:hAnsi="Times New Roman"/>
          <w:sz w:val="32"/>
          <w:szCs w:val="32"/>
        </w:rPr>
        <w:t>18</w:t>
      </w:r>
      <w:r w:rsidRPr="0068037B">
        <w:rPr>
          <w:rFonts w:ascii="Times New Roman" w:eastAsia="方正仿宋_GBK" w:hAnsi="Times New Roman"/>
          <w:sz w:val="32"/>
          <w:szCs w:val="32"/>
        </w:rPr>
        <w:t>日市高法院民一庭情况通报第</w:t>
      </w:r>
      <w:r w:rsidRPr="0068037B">
        <w:rPr>
          <w:rFonts w:ascii="Times New Roman" w:eastAsia="方正仿宋_GBK" w:hAnsi="Times New Roman"/>
          <w:sz w:val="32"/>
          <w:szCs w:val="32"/>
        </w:rPr>
        <w:t>5</w:t>
      </w:r>
      <w:r w:rsidRPr="0068037B">
        <w:rPr>
          <w:rFonts w:ascii="Times New Roman" w:eastAsia="方正仿宋_GBK" w:hAnsi="Times New Roman"/>
          <w:sz w:val="32"/>
          <w:szCs w:val="32"/>
        </w:rPr>
        <w:t>期明确</w:t>
      </w:r>
      <w:r w:rsidRPr="0068037B">
        <w:rPr>
          <w:rFonts w:ascii="Times New Roman" w:eastAsia="方正仿宋_GBK" w:hAnsi="Times New Roman"/>
          <w:sz w:val="32"/>
          <w:szCs w:val="32"/>
        </w:rPr>
        <w:t>“</w:t>
      </w:r>
      <w:r w:rsidRPr="0068037B">
        <w:rPr>
          <w:rFonts w:ascii="Times New Roman" w:eastAsia="方正仿宋_GBK" w:hAnsi="Times New Roman"/>
          <w:sz w:val="32"/>
          <w:szCs w:val="32"/>
        </w:rPr>
        <w:t>四、关于离婚协议对不动产权属的约定能否对抗执行的问题，离婚协议对不动产权属作出约定，但尚未办理过户登记手续的，不产生物权变动的效力。离婚协议约定的不动产权利人以其为该不动产的所有权人为由要求排除申请执行人的执行的，人民法院不予支持</w:t>
      </w:r>
      <w:r>
        <w:rPr>
          <w:rFonts w:ascii="Times New Roman" w:eastAsia="方正仿宋_GBK" w:hAnsi="Times New Roman" w:hint="eastAsia"/>
          <w:sz w:val="32"/>
          <w:szCs w:val="32"/>
        </w:rPr>
        <w:t>”。</w:t>
      </w:r>
      <w:r w:rsidRPr="0068037B">
        <w:rPr>
          <w:rFonts w:ascii="Times New Roman" w:eastAsia="方正仿宋_GBK" w:hAnsi="Times New Roman"/>
          <w:sz w:val="32"/>
          <w:szCs w:val="32"/>
        </w:rPr>
        <w:t>故一审法院认为殷贤燕对案涉房屋享有的权利不足以排除沣和小贷公司申请对案涉房屋的执行。</w:t>
      </w:r>
    </w:p>
    <w:p w:rsidR="007B7529" w:rsidRPr="0068037B" w:rsidRDefault="007B7529" w:rsidP="007B7529">
      <w:pPr>
        <w:spacing w:line="560" w:lineRule="exact"/>
        <w:ind w:firstLine="630"/>
        <w:rPr>
          <w:rFonts w:ascii="Times New Roman" w:eastAsia="黑体" w:hAnsi="Times New Roman"/>
          <w:sz w:val="32"/>
          <w:szCs w:val="32"/>
        </w:rPr>
      </w:pPr>
      <w:r w:rsidRPr="0068037B">
        <w:rPr>
          <w:rFonts w:ascii="Times New Roman" w:eastAsia="方正仿宋_GBK" w:hAnsi="Times New Roman"/>
          <w:sz w:val="32"/>
          <w:szCs w:val="32"/>
        </w:rPr>
        <w:t>二审法院采纳最高法院（</w:t>
      </w:r>
      <w:r w:rsidRPr="0068037B">
        <w:rPr>
          <w:rFonts w:ascii="Times New Roman" w:eastAsia="方正仿宋_GBK" w:hAnsi="Times New Roman"/>
          <w:sz w:val="32"/>
          <w:szCs w:val="32"/>
        </w:rPr>
        <w:t>2015</w:t>
      </w:r>
      <w:r w:rsidRPr="0068037B">
        <w:rPr>
          <w:rFonts w:ascii="Times New Roman" w:eastAsia="方正仿宋_GBK" w:hAnsi="Times New Roman"/>
          <w:sz w:val="32"/>
          <w:szCs w:val="32"/>
        </w:rPr>
        <w:t>）民一终字第</w:t>
      </w:r>
      <w:r w:rsidRPr="0068037B">
        <w:rPr>
          <w:rFonts w:ascii="Times New Roman" w:eastAsia="方正仿宋_GBK" w:hAnsi="Times New Roman"/>
          <w:sz w:val="32"/>
          <w:szCs w:val="32"/>
        </w:rPr>
        <w:t>150</w:t>
      </w:r>
      <w:r w:rsidRPr="0068037B">
        <w:rPr>
          <w:rFonts w:ascii="Times New Roman" w:eastAsia="方正仿宋_GBK" w:hAnsi="Times New Roman"/>
          <w:sz w:val="32"/>
          <w:szCs w:val="32"/>
        </w:rPr>
        <w:t>号民事判决（最高法院公报案例</w:t>
      </w:r>
      <w:r w:rsidRPr="0068037B">
        <w:rPr>
          <w:rFonts w:ascii="Times New Roman" w:eastAsia="方正仿宋_GBK" w:hAnsi="Times New Roman"/>
          <w:sz w:val="32"/>
          <w:szCs w:val="32"/>
        </w:rPr>
        <w:t>2016</w:t>
      </w:r>
      <w:r w:rsidRPr="0068037B">
        <w:rPr>
          <w:rFonts w:ascii="Times New Roman" w:eastAsia="方正仿宋_GBK" w:hAnsi="Times New Roman"/>
          <w:sz w:val="32"/>
          <w:szCs w:val="32"/>
        </w:rPr>
        <w:t>年第</w:t>
      </w:r>
      <w:r w:rsidRPr="0068037B">
        <w:rPr>
          <w:rFonts w:ascii="Times New Roman" w:eastAsia="方正仿宋_GBK" w:hAnsi="Times New Roman"/>
          <w:sz w:val="32"/>
          <w:szCs w:val="32"/>
        </w:rPr>
        <w:t>6</w:t>
      </w:r>
      <w:r w:rsidRPr="0068037B">
        <w:rPr>
          <w:rFonts w:ascii="Times New Roman" w:eastAsia="方正仿宋_GBK" w:hAnsi="Times New Roman"/>
          <w:sz w:val="32"/>
          <w:szCs w:val="32"/>
        </w:rPr>
        <w:t>期）及（</w:t>
      </w:r>
      <w:r w:rsidRPr="0068037B">
        <w:rPr>
          <w:rFonts w:ascii="Times New Roman" w:eastAsia="方正仿宋_GBK" w:hAnsi="Times New Roman"/>
          <w:sz w:val="32"/>
          <w:szCs w:val="32"/>
        </w:rPr>
        <w:t>2017</w:t>
      </w:r>
      <w:r w:rsidRPr="0068037B">
        <w:rPr>
          <w:rFonts w:ascii="Times New Roman" w:eastAsia="方正仿宋_GBK" w:hAnsi="Times New Roman"/>
          <w:sz w:val="32"/>
          <w:szCs w:val="32"/>
        </w:rPr>
        <w:t>）最高法民终</w:t>
      </w:r>
      <w:r w:rsidRPr="0068037B">
        <w:rPr>
          <w:rFonts w:ascii="Times New Roman" w:eastAsia="方正仿宋_GBK" w:hAnsi="Times New Roman"/>
          <w:sz w:val="32"/>
          <w:szCs w:val="32"/>
        </w:rPr>
        <w:t>42</w:t>
      </w:r>
      <w:r w:rsidRPr="0068037B">
        <w:rPr>
          <w:rFonts w:ascii="Times New Roman" w:eastAsia="方正仿宋_GBK" w:hAnsi="Times New Roman"/>
          <w:sz w:val="32"/>
          <w:szCs w:val="32"/>
        </w:rPr>
        <w:t>号民事判决书的观点，即认为虽然殷贤燕与段贤茂达成离婚协议后，没有对房屋产权进行变更登</w:t>
      </w:r>
      <w:r>
        <w:rPr>
          <w:rFonts w:ascii="Times New Roman" w:eastAsia="方正仿宋_GBK" w:hAnsi="Times New Roman"/>
          <w:sz w:val="32"/>
          <w:szCs w:val="32"/>
        </w:rPr>
        <w:t>记，但殷贤燕享有请求段贤茂协助办理过户登记的请求权，该请求权</w:t>
      </w:r>
      <w:r w:rsidRPr="0068037B">
        <w:rPr>
          <w:rFonts w:ascii="Times New Roman" w:eastAsia="方正仿宋_GBK" w:hAnsi="Times New Roman"/>
          <w:sz w:val="32"/>
          <w:szCs w:val="32"/>
        </w:rPr>
        <w:t>针对的对象是案涉房屋，而沣和公司对该房屋享有的是申请执行的权利，两个权利比较，应优先保护段贤燕的权利。该案系经中级人民法院专业法官会议讨论后改判。</w:t>
      </w:r>
    </w:p>
    <w:p w:rsidR="007B7529" w:rsidRPr="0068037B" w:rsidRDefault="007B7529" w:rsidP="007B7529">
      <w:pPr>
        <w:spacing w:line="560" w:lineRule="exact"/>
        <w:ind w:firstLine="630"/>
        <w:rPr>
          <w:rFonts w:ascii="Times New Roman" w:eastAsia="黑体" w:hAnsi="Times New Roman"/>
          <w:sz w:val="32"/>
          <w:szCs w:val="32"/>
        </w:rPr>
      </w:pPr>
      <w:r w:rsidRPr="0068037B">
        <w:rPr>
          <w:rFonts w:ascii="Times New Roman" w:eastAsia="黑体" w:hAnsi="Times New Roman"/>
          <w:sz w:val="32"/>
          <w:szCs w:val="32"/>
        </w:rPr>
        <w:t>四、一审存在问题及原因</w:t>
      </w:r>
    </w:p>
    <w:p w:rsidR="007B7529" w:rsidRPr="0068037B" w:rsidRDefault="007B7529" w:rsidP="007B7529">
      <w:pPr>
        <w:spacing w:line="560" w:lineRule="exact"/>
        <w:ind w:firstLine="630"/>
        <w:rPr>
          <w:rFonts w:ascii="Times New Roman" w:eastAsia="黑体" w:hAnsi="Times New Roman"/>
          <w:sz w:val="32"/>
          <w:szCs w:val="32"/>
        </w:rPr>
      </w:pPr>
      <w:r w:rsidRPr="0068037B">
        <w:rPr>
          <w:rFonts w:ascii="Times New Roman" w:eastAsia="方正仿宋_GBK" w:hAnsi="Times New Roman"/>
          <w:sz w:val="32"/>
          <w:szCs w:val="32"/>
        </w:rPr>
        <w:t>一审采纳最高法院最近的司法观点及高院的明确规定，并无不当。二审采纳更早的司法观点，</w:t>
      </w:r>
      <w:r>
        <w:rPr>
          <w:rFonts w:ascii="Times New Roman" w:eastAsia="方正仿宋_GBK" w:hAnsi="Times New Roman" w:hint="eastAsia"/>
          <w:sz w:val="32"/>
          <w:szCs w:val="32"/>
        </w:rPr>
        <w:t>承办人</w:t>
      </w:r>
      <w:r w:rsidRPr="0068037B">
        <w:rPr>
          <w:rFonts w:ascii="Times New Roman" w:eastAsia="方正仿宋_GBK" w:hAnsi="Times New Roman"/>
          <w:sz w:val="32"/>
          <w:szCs w:val="32"/>
        </w:rPr>
        <w:t>觉得有待商榷。</w:t>
      </w:r>
    </w:p>
    <w:p w:rsidR="007B7529" w:rsidRPr="0068037B" w:rsidRDefault="007B7529" w:rsidP="007B7529">
      <w:pPr>
        <w:spacing w:line="560" w:lineRule="exact"/>
        <w:ind w:firstLine="630"/>
        <w:rPr>
          <w:rFonts w:ascii="Times New Roman" w:eastAsia="黑体" w:hAnsi="Times New Roman"/>
          <w:sz w:val="32"/>
          <w:szCs w:val="32"/>
        </w:rPr>
      </w:pPr>
      <w:r w:rsidRPr="0068037B">
        <w:rPr>
          <w:rFonts w:ascii="Times New Roman" w:eastAsia="黑体" w:hAnsi="Times New Roman"/>
          <w:sz w:val="32"/>
          <w:szCs w:val="32"/>
        </w:rPr>
        <w:t>五、整改措施</w:t>
      </w:r>
    </w:p>
    <w:p w:rsidR="007B7529" w:rsidRPr="0068037B" w:rsidRDefault="007B7529" w:rsidP="007B7529">
      <w:pPr>
        <w:spacing w:line="560" w:lineRule="exact"/>
        <w:ind w:firstLine="630"/>
        <w:rPr>
          <w:rFonts w:ascii="Times New Roman" w:eastAsia="黑体" w:hAnsi="Times New Roman"/>
          <w:sz w:val="32"/>
          <w:szCs w:val="32"/>
        </w:rPr>
      </w:pPr>
      <w:r w:rsidRPr="0068037B">
        <w:rPr>
          <w:rFonts w:ascii="Times New Roman" w:eastAsia="方正仿宋_GBK" w:hAnsi="Times New Roman"/>
          <w:sz w:val="32"/>
          <w:szCs w:val="32"/>
        </w:rPr>
        <w:t>加强学习，加强与上级法院就相关问题的探讨交流，统一裁判尺度。</w:t>
      </w:r>
    </w:p>
    <w:p w:rsidR="007B7529" w:rsidRPr="0068037B" w:rsidRDefault="007B7529" w:rsidP="007B7529">
      <w:pPr>
        <w:spacing w:line="560" w:lineRule="exact"/>
        <w:jc w:val="center"/>
        <w:rPr>
          <w:rFonts w:ascii="Times New Roman" w:eastAsia="方正小标宋简体" w:hAnsi="Times New Roman"/>
          <w:b/>
          <w:sz w:val="40"/>
          <w:szCs w:val="40"/>
        </w:rPr>
      </w:pPr>
      <w:r w:rsidRPr="0068037B">
        <w:rPr>
          <w:rFonts w:ascii="Times New Roman" w:eastAsia="方正小标宋简体" w:hAnsi="Times New Roman"/>
          <w:b/>
          <w:sz w:val="40"/>
          <w:szCs w:val="40"/>
        </w:rPr>
        <w:t>10</w:t>
      </w:r>
      <w:r w:rsidRPr="0068037B">
        <w:rPr>
          <w:rFonts w:ascii="Times New Roman" w:eastAsia="方正小标宋简体" w:hAnsi="Times New Roman"/>
          <w:b/>
          <w:sz w:val="40"/>
          <w:szCs w:val="40"/>
        </w:rPr>
        <w:t>、渝中区人民法院</w:t>
      </w:r>
    </w:p>
    <w:p w:rsidR="007B7529" w:rsidRPr="0068037B" w:rsidRDefault="00DF76C7" w:rsidP="007B7529">
      <w:pPr>
        <w:spacing w:line="560" w:lineRule="exact"/>
        <w:jc w:val="center"/>
        <w:rPr>
          <w:rFonts w:ascii="Times New Roman" w:eastAsia="方正小标宋简体" w:hAnsi="Times New Roman"/>
          <w:b/>
          <w:sz w:val="40"/>
          <w:szCs w:val="40"/>
        </w:rPr>
      </w:pPr>
      <w:r>
        <w:rPr>
          <w:rFonts w:ascii="Times New Roman" w:eastAsia="方正小标宋简体" w:hAnsi="Times New Roman" w:hint="eastAsia"/>
          <w:b/>
          <w:sz w:val="40"/>
          <w:szCs w:val="40"/>
        </w:rPr>
        <w:t>（</w:t>
      </w:r>
      <w:r>
        <w:rPr>
          <w:rFonts w:ascii="Times New Roman" w:eastAsia="方正小标宋简体" w:hAnsi="Times New Roman"/>
          <w:b/>
          <w:sz w:val="40"/>
          <w:szCs w:val="40"/>
        </w:rPr>
        <w:t>2018</w:t>
      </w:r>
      <w:r>
        <w:rPr>
          <w:rFonts w:ascii="Times New Roman" w:eastAsia="方正小标宋简体" w:hAnsi="Times New Roman" w:hint="eastAsia"/>
          <w:b/>
          <w:sz w:val="40"/>
          <w:szCs w:val="40"/>
        </w:rPr>
        <w:t>）</w:t>
      </w:r>
      <w:r w:rsidR="007B7529" w:rsidRPr="0068037B">
        <w:rPr>
          <w:rFonts w:ascii="Times New Roman" w:eastAsia="方正小标宋简体" w:hAnsi="Times New Roman"/>
          <w:b/>
          <w:sz w:val="40"/>
          <w:szCs w:val="40"/>
        </w:rPr>
        <w:t>渝</w:t>
      </w:r>
      <w:r w:rsidR="007B7529" w:rsidRPr="0068037B">
        <w:rPr>
          <w:rFonts w:ascii="Times New Roman" w:eastAsia="方正小标宋简体" w:hAnsi="Times New Roman"/>
          <w:b/>
          <w:sz w:val="40"/>
          <w:szCs w:val="40"/>
        </w:rPr>
        <w:t>0103</w:t>
      </w:r>
      <w:r w:rsidR="007B7529" w:rsidRPr="0068037B">
        <w:rPr>
          <w:rFonts w:ascii="Times New Roman" w:eastAsia="方正小标宋简体" w:hAnsi="Times New Roman"/>
          <w:b/>
          <w:sz w:val="40"/>
          <w:szCs w:val="40"/>
        </w:rPr>
        <w:t>行初</w:t>
      </w:r>
      <w:r w:rsidR="007B7529" w:rsidRPr="0068037B">
        <w:rPr>
          <w:rFonts w:ascii="Times New Roman" w:eastAsia="方正小标宋简体" w:hAnsi="Times New Roman"/>
          <w:b/>
          <w:sz w:val="40"/>
          <w:szCs w:val="40"/>
        </w:rPr>
        <w:t>45</w:t>
      </w:r>
      <w:r w:rsidR="007B7529" w:rsidRPr="0068037B">
        <w:rPr>
          <w:rFonts w:ascii="Times New Roman" w:eastAsia="方正小标宋简体" w:hAnsi="Times New Roman"/>
          <w:b/>
          <w:sz w:val="40"/>
          <w:szCs w:val="40"/>
        </w:rPr>
        <w:t>号房屋拆迁行政裁决案</w:t>
      </w:r>
    </w:p>
    <w:p w:rsidR="007B7529" w:rsidRPr="0068037B" w:rsidRDefault="007B7529" w:rsidP="007B7529">
      <w:pPr>
        <w:spacing w:line="560" w:lineRule="exact"/>
        <w:jc w:val="center"/>
        <w:rPr>
          <w:rFonts w:ascii="Times New Roman" w:eastAsia="方正小标宋简体" w:hAnsi="Times New Roman"/>
          <w:b/>
          <w:bCs/>
          <w:kern w:val="0"/>
          <w:sz w:val="40"/>
          <w:szCs w:val="40"/>
        </w:rPr>
      </w:pPr>
      <w:r w:rsidRPr="0068037B">
        <w:rPr>
          <w:rFonts w:ascii="Times New Roman" w:eastAsia="方正小标宋简体" w:hAnsi="Times New Roman"/>
          <w:b/>
          <w:sz w:val="40"/>
          <w:szCs w:val="40"/>
        </w:rPr>
        <w:t>自查报告</w:t>
      </w:r>
      <w:r w:rsidRPr="0068037B">
        <w:rPr>
          <w:rFonts w:ascii="Times New Roman" w:eastAsia="方正小标宋简体" w:hAnsi="Times New Roman"/>
          <w:b/>
          <w:bCs/>
          <w:kern w:val="0"/>
          <w:sz w:val="40"/>
          <w:szCs w:val="40"/>
        </w:rPr>
        <w:t>（节录）</w:t>
      </w:r>
    </w:p>
    <w:p w:rsidR="007B7529" w:rsidRPr="0068037B" w:rsidRDefault="007B7529" w:rsidP="007B7529">
      <w:pPr>
        <w:spacing w:line="560" w:lineRule="exact"/>
        <w:rPr>
          <w:rFonts w:ascii="Times New Roman" w:eastAsia="方正仿宋_GBK" w:hAnsi="Times New Roman"/>
          <w:kern w:val="0"/>
          <w:sz w:val="32"/>
          <w:szCs w:val="32"/>
        </w:rPr>
      </w:pPr>
    </w:p>
    <w:p w:rsidR="007B7529" w:rsidRPr="0068037B" w:rsidRDefault="007B7529" w:rsidP="007B7529">
      <w:pPr>
        <w:spacing w:line="560" w:lineRule="exact"/>
        <w:ind w:firstLine="630"/>
        <w:rPr>
          <w:rFonts w:ascii="Times New Roman" w:eastAsia="黑体" w:hAnsi="Times New Roman"/>
          <w:sz w:val="32"/>
          <w:szCs w:val="32"/>
        </w:rPr>
      </w:pPr>
      <w:r w:rsidRPr="0068037B">
        <w:rPr>
          <w:rFonts w:ascii="Times New Roman" w:eastAsia="黑体" w:hAnsi="Times New Roman"/>
          <w:sz w:val="32"/>
          <w:szCs w:val="32"/>
        </w:rPr>
        <w:t>一、基本案情</w:t>
      </w:r>
    </w:p>
    <w:p w:rsidR="007B7529" w:rsidRPr="0068037B" w:rsidRDefault="007B7529" w:rsidP="007B7529">
      <w:pPr>
        <w:spacing w:line="560" w:lineRule="exact"/>
        <w:ind w:firstLine="640"/>
        <w:rPr>
          <w:rFonts w:ascii="Times New Roman" w:eastAsia="方正仿宋_GBK" w:hAnsi="Times New Roman"/>
          <w:sz w:val="32"/>
          <w:szCs w:val="32"/>
        </w:rPr>
      </w:pPr>
      <w:r w:rsidRPr="0068037B">
        <w:rPr>
          <w:rFonts w:ascii="Times New Roman" w:eastAsia="方正仿宋_GBK" w:hAnsi="Times New Roman"/>
          <w:sz w:val="32"/>
          <w:szCs w:val="32"/>
        </w:rPr>
        <w:t>2014</w:t>
      </w:r>
      <w:r w:rsidRPr="0068037B">
        <w:rPr>
          <w:rFonts w:ascii="Times New Roman" w:eastAsia="方正仿宋_GBK" w:hAnsi="Times New Roman"/>
          <w:sz w:val="32"/>
          <w:szCs w:val="32"/>
        </w:rPr>
        <w:t>年</w:t>
      </w:r>
      <w:r w:rsidRPr="0068037B">
        <w:rPr>
          <w:rFonts w:ascii="Times New Roman" w:eastAsia="方正仿宋_GBK" w:hAnsi="Times New Roman"/>
          <w:sz w:val="32"/>
          <w:szCs w:val="32"/>
        </w:rPr>
        <w:t>10</w:t>
      </w:r>
      <w:r w:rsidRPr="0068037B">
        <w:rPr>
          <w:rFonts w:ascii="Times New Roman" w:eastAsia="方正仿宋_GBK" w:hAnsi="Times New Roman"/>
          <w:sz w:val="32"/>
          <w:szCs w:val="32"/>
        </w:rPr>
        <w:t>月</w:t>
      </w:r>
      <w:r w:rsidRPr="0068037B">
        <w:rPr>
          <w:rFonts w:ascii="Times New Roman" w:eastAsia="方正仿宋_GBK" w:hAnsi="Times New Roman"/>
          <w:sz w:val="32"/>
          <w:szCs w:val="32"/>
        </w:rPr>
        <w:t>14</w:t>
      </w:r>
      <w:r w:rsidRPr="0068037B">
        <w:rPr>
          <w:rFonts w:ascii="Times New Roman" w:eastAsia="方正仿宋_GBK" w:hAnsi="Times New Roman"/>
          <w:sz w:val="32"/>
          <w:szCs w:val="32"/>
        </w:rPr>
        <w:t>日，渝中区房管局向张官萍、张家金、张官权、张官英、张官福、张官碧、张莹莹作出渝中房拆〔</w:t>
      </w:r>
      <w:r w:rsidRPr="0068037B">
        <w:rPr>
          <w:rFonts w:ascii="Times New Roman" w:eastAsia="方正仿宋_GBK" w:hAnsi="Times New Roman"/>
          <w:sz w:val="32"/>
          <w:szCs w:val="32"/>
        </w:rPr>
        <w:t>2014</w:t>
      </w:r>
      <w:r w:rsidRPr="0068037B">
        <w:rPr>
          <w:rFonts w:ascii="Times New Roman" w:eastAsia="方正仿宋_GBK" w:hAnsi="Times New Roman"/>
          <w:sz w:val="32"/>
          <w:szCs w:val="32"/>
        </w:rPr>
        <w:t>〕</w:t>
      </w:r>
      <w:r w:rsidRPr="0068037B">
        <w:rPr>
          <w:rFonts w:ascii="Times New Roman" w:eastAsia="方正仿宋_GBK" w:hAnsi="Times New Roman"/>
          <w:sz w:val="32"/>
          <w:szCs w:val="32"/>
        </w:rPr>
        <w:t>174</w:t>
      </w:r>
      <w:r w:rsidRPr="0068037B">
        <w:rPr>
          <w:rFonts w:ascii="Times New Roman" w:eastAsia="方正仿宋_GBK" w:hAnsi="Times New Roman"/>
          <w:sz w:val="32"/>
          <w:szCs w:val="32"/>
        </w:rPr>
        <w:t>号《城市房屋拆迁行政裁决书》。该裁决书载明：申请人渝中区土储中心经相关职能部门批准实施</w:t>
      </w:r>
      <w:r w:rsidRPr="0068037B">
        <w:rPr>
          <w:rFonts w:ascii="Times New Roman" w:eastAsia="方正仿宋_GBK" w:hAnsi="Times New Roman"/>
          <w:sz w:val="32"/>
          <w:szCs w:val="32"/>
        </w:rPr>
        <w:t>“</w:t>
      </w:r>
      <w:r w:rsidRPr="0068037B">
        <w:rPr>
          <w:rFonts w:ascii="Times New Roman" w:eastAsia="方正仿宋_GBK" w:hAnsi="Times New Roman"/>
          <w:sz w:val="32"/>
          <w:szCs w:val="32"/>
        </w:rPr>
        <w:t>渝中区湖广会馆扩展区危旧房改造土地储备整治</w:t>
      </w:r>
      <w:r w:rsidRPr="0068037B">
        <w:rPr>
          <w:rFonts w:ascii="Times New Roman" w:eastAsia="方正仿宋_GBK" w:hAnsi="Times New Roman"/>
          <w:sz w:val="32"/>
          <w:szCs w:val="32"/>
        </w:rPr>
        <w:t>”</w:t>
      </w:r>
      <w:r w:rsidRPr="0068037B">
        <w:rPr>
          <w:rFonts w:ascii="Times New Roman" w:eastAsia="方正仿宋_GBK" w:hAnsi="Times New Roman"/>
          <w:sz w:val="32"/>
          <w:szCs w:val="32"/>
        </w:rPr>
        <w:t>项目，于</w:t>
      </w:r>
      <w:r w:rsidRPr="0068037B">
        <w:rPr>
          <w:rFonts w:ascii="Times New Roman" w:eastAsia="方正仿宋_GBK" w:hAnsi="Times New Roman"/>
          <w:sz w:val="32"/>
          <w:szCs w:val="32"/>
        </w:rPr>
        <w:t>2010</w:t>
      </w:r>
      <w:r w:rsidRPr="0068037B">
        <w:rPr>
          <w:rFonts w:ascii="Times New Roman" w:eastAsia="方正仿宋_GBK" w:hAnsi="Times New Roman"/>
          <w:sz w:val="32"/>
          <w:szCs w:val="32"/>
        </w:rPr>
        <w:t>年</w:t>
      </w:r>
      <w:r w:rsidRPr="0068037B">
        <w:rPr>
          <w:rFonts w:ascii="Times New Roman" w:eastAsia="方正仿宋_GBK" w:hAnsi="Times New Roman"/>
          <w:sz w:val="32"/>
          <w:szCs w:val="32"/>
        </w:rPr>
        <w:t>11</w:t>
      </w:r>
      <w:r w:rsidRPr="0068037B">
        <w:rPr>
          <w:rFonts w:ascii="Times New Roman" w:eastAsia="方正仿宋_GBK" w:hAnsi="Times New Roman"/>
          <w:sz w:val="32"/>
          <w:szCs w:val="32"/>
        </w:rPr>
        <w:t>月向我局申请办理拆迁许可证。我局经审查后于</w:t>
      </w:r>
      <w:r w:rsidRPr="0068037B">
        <w:rPr>
          <w:rFonts w:ascii="Times New Roman" w:eastAsia="方正仿宋_GBK" w:hAnsi="Times New Roman"/>
          <w:sz w:val="32"/>
          <w:szCs w:val="32"/>
        </w:rPr>
        <w:t>2010</w:t>
      </w:r>
      <w:r w:rsidRPr="0068037B">
        <w:rPr>
          <w:rFonts w:ascii="Times New Roman" w:eastAsia="方正仿宋_GBK" w:hAnsi="Times New Roman"/>
          <w:sz w:val="32"/>
          <w:szCs w:val="32"/>
        </w:rPr>
        <w:t>年</w:t>
      </w:r>
      <w:r w:rsidRPr="0068037B">
        <w:rPr>
          <w:rFonts w:ascii="Times New Roman" w:eastAsia="方正仿宋_GBK" w:hAnsi="Times New Roman"/>
          <w:sz w:val="32"/>
          <w:szCs w:val="32"/>
        </w:rPr>
        <w:t>11</w:t>
      </w:r>
      <w:r w:rsidRPr="0068037B">
        <w:rPr>
          <w:rFonts w:ascii="Times New Roman" w:eastAsia="方正仿宋_GBK" w:hAnsi="Times New Roman"/>
          <w:sz w:val="32"/>
          <w:szCs w:val="32"/>
        </w:rPr>
        <w:t>月</w:t>
      </w:r>
      <w:r w:rsidRPr="0068037B">
        <w:rPr>
          <w:rFonts w:ascii="Times New Roman" w:eastAsia="方正仿宋_GBK" w:hAnsi="Times New Roman"/>
          <w:sz w:val="32"/>
          <w:szCs w:val="32"/>
        </w:rPr>
        <w:t>24</w:t>
      </w:r>
      <w:r w:rsidRPr="0068037B">
        <w:rPr>
          <w:rFonts w:ascii="Times New Roman" w:eastAsia="方正仿宋_GBK" w:hAnsi="Times New Roman"/>
          <w:sz w:val="32"/>
          <w:szCs w:val="32"/>
        </w:rPr>
        <w:t>日对该工程核发了渝中拆许字〔</w:t>
      </w:r>
      <w:r w:rsidRPr="0068037B">
        <w:rPr>
          <w:rFonts w:ascii="Times New Roman" w:eastAsia="方正仿宋_GBK" w:hAnsi="Times New Roman"/>
          <w:sz w:val="32"/>
          <w:szCs w:val="32"/>
        </w:rPr>
        <w:t>2010</w:t>
      </w:r>
      <w:r w:rsidRPr="0068037B">
        <w:rPr>
          <w:rFonts w:ascii="Times New Roman" w:eastAsia="方正仿宋_GBK" w:hAnsi="Times New Roman"/>
          <w:sz w:val="32"/>
          <w:szCs w:val="32"/>
        </w:rPr>
        <w:t>〕第</w:t>
      </w:r>
      <w:r w:rsidRPr="0068037B">
        <w:rPr>
          <w:rFonts w:ascii="Times New Roman" w:eastAsia="方正仿宋_GBK" w:hAnsi="Times New Roman"/>
          <w:sz w:val="32"/>
          <w:szCs w:val="32"/>
        </w:rPr>
        <w:t>14</w:t>
      </w:r>
      <w:r w:rsidRPr="0068037B">
        <w:rPr>
          <w:rFonts w:ascii="Times New Roman" w:eastAsia="方正仿宋_GBK" w:hAnsi="Times New Roman"/>
          <w:sz w:val="32"/>
          <w:szCs w:val="32"/>
        </w:rPr>
        <w:t>号《城市房屋拆迁许可证》，并于</w:t>
      </w:r>
      <w:r w:rsidRPr="0068037B">
        <w:rPr>
          <w:rFonts w:ascii="Times New Roman" w:eastAsia="方正仿宋_GBK" w:hAnsi="Times New Roman"/>
          <w:sz w:val="32"/>
          <w:szCs w:val="32"/>
        </w:rPr>
        <w:t>2010</w:t>
      </w:r>
      <w:r w:rsidRPr="0068037B">
        <w:rPr>
          <w:rFonts w:ascii="Times New Roman" w:eastAsia="方正仿宋_GBK" w:hAnsi="Times New Roman"/>
          <w:sz w:val="32"/>
          <w:szCs w:val="32"/>
        </w:rPr>
        <w:t>年</w:t>
      </w:r>
      <w:r w:rsidRPr="0068037B">
        <w:rPr>
          <w:rFonts w:ascii="Times New Roman" w:eastAsia="方正仿宋_GBK" w:hAnsi="Times New Roman"/>
          <w:sz w:val="32"/>
          <w:szCs w:val="32"/>
        </w:rPr>
        <w:t>11</w:t>
      </w:r>
      <w:r w:rsidRPr="0068037B">
        <w:rPr>
          <w:rFonts w:ascii="Times New Roman" w:eastAsia="方正仿宋_GBK" w:hAnsi="Times New Roman"/>
          <w:sz w:val="32"/>
          <w:szCs w:val="32"/>
        </w:rPr>
        <w:t>月</w:t>
      </w:r>
      <w:r w:rsidRPr="0068037B">
        <w:rPr>
          <w:rFonts w:ascii="Times New Roman" w:eastAsia="方正仿宋_GBK" w:hAnsi="Times New Roman"/>
          <w:sz w:val="32"/>
          <w:szCs w:val="32"/>
        </w:rPr>
        <w:t>24</w:t>
      </w:r>
      <w:r w:rsidRPr="0068037B">
        <w:rPr>
          <w:rFonts w:ascii="Times New Roman" w:eastAsia="方正仿宋_GBK" w:hAnsi="Times New Roman"/>
          <w:sz w:val="32"/>
          <w:szCs w:val="32"/>
        </w:rPr>
        <w:t>日发布了城市房屋拆迁公告，搬迁期限为</w:t>
      </w:r>
      <w:r w:rsidRPr="0068037B">
        <w:rPr>
          <w:rFonts w:ascii="Times New Roman" w:eastAsia="方正仿宋_GBK" w:hAnsi="Times New Roman"/>
          <w:sz w:val="32"/>
          <w:szCs w:val="32"/>
        </w:rPr>
        <w:t>2010</w:t>
      </w:r>
      <w:r w:rsidRPr="0068037B">
        <w:rPr>
          <w:rFonts w:ascii="Times New Roman" w:eastAsia="方正仿宋_GBK" w:hAnsi="Times New Roman"/>
          <w:sz w:val="32"/>
          <w:szCs w:val="32"/>
        </w:rPr>
        <w:t>年</w:t>
      </w:r>
      <w:r w:rsidRPr="0068037B">
        <w:rPr>
          <w:rFonts w:ascii="Times New Roman" w:eastAsia="方正仿宋_GBK" w:hAnsi="Times New Roman"/>
          <w:sz w:val="32"/>
          <w:szCs w:val="32"/>
        </w:rPr>
        <w:t>11</w:t>
      </w:r>
      <w:r w:rsidRPr="0068037B">
        <w:rPr>
          <w:rFonts w:ascii="Times New Roman" w:eastAsia="方正仿宋_GBK" w:hAnsi="Times New Roman"/>
          <w:sz w:val="32"/>
          <w:szCs w:val="32"/>
        </w:rPr>
        <w:t>月</w:t>
      </w:r>
      <w:r w:rsidRPr="0068037B">
        <w:rPr>
          <w:rFonts w:ascii="Times New Roman" w:eastAsia="方正仿宋_GBK" w:hAnsi="Times New Roman"/>
          <w:sz w:val="32"/>
          <w:szCs w:val="32"/>
        </w:rPr>
        <w:t>25</w:t>
      </w:r>
      <w:r w:rsidRPr="0068037B">
        <w:rPr>
          <w:rFonts w:ascii="Times New Roman" w:eastAsia="方正仿宋_GBK" w:hAnsi="Times New Roman"/>
          <w:sz w:val="32"/>
          <w:szCs w:val="32"/>
        </w:rPr>
        <w:t>日起至</w:t>
      </w:r>
      <w:r w:rsidRPr="0068037B">
        <w:rPr>
          <w:rFonts w:ascii="Times New Roman" w:eastAsia="方正仿宋_GBK" w:hAnsi="Times New Roman"/>
          <w:sz w:val="32"/>
          <w:szCs w:val="32"/>
        </w:rPr>
        <w:t>2011</w:t>
      </w:r>
      <w:r w:rsidRPr="0068037B">
        <w:rPr>
          <w:rFonts w:ascii="Times New Roman" w:eastAsia="方正仿宋_GBK" w:hAnsi="Times New Roman"/>
          <w:sz w:val="32"/>
          <w:szCs w:val="32"/>
        </w:rPr>
        <w:t>年</w:t>
      </w:r>
      <w:r w:rsidRPr="0068037B">
        <w:rPr>
          <w:rFonts w:ascii="Times New Roman" w:eastAsia="方正仿宋_GBK" w:hAnsi="Times New Roman"/>
          <w:sz w:val="32"/>
          <w:szCs w:val="32"/>
        </w:rPr>
        <w:t>1</w:t>
      </w:r>
      <w:r w:rsidRPr="0068037B">
        <w:rPr>
          <w:rFonts w:ascii="Times New Roman" w:eastAsia="方正仿宋_GBK" w:hAnsi="Times New Roman"/>
          <w:sz w:val="32"/>
          <w:szCs w:val="32"/>
        </w:rPr>
        <w:t>月</w:t>
      </w:r>
      <w:r w:rsidRPr="0068037B">
        <w:rPr>
          <w:rFonts w:ascii="Times New Roman" w:eastAsia="方正仿宋_GBK" w:hAnsi="Times New Roman"/>
          <w:sz w:val="32"/>
          <w:szCs w:val="32"/>
        </w:rPr>
        <w:t>23</w:t>
      </w:r>
      <w:r w:rsidRPr="0068037B">
        <w:rPr>
          <w:rFonts w:ascii="Times New Roman" w:eastAsia="方正仿宋_GBK" w:hAnsi="Times New Roman"/>
          <w:sz w:val="32"/>
          <w:szCs w:val="32"/>
        </w:rPr>
        <w:t>日止。在实施城市房屋拆迁过程中，申请人与被申请人在规定的搬迁期限内未能达成拆迁补偿安置协议，申请人向我局提出拆迁行政裁决申请，我局决定依法受理，并发出了答辩通知书和调解通知书。我局认为申请人拟定的拆迁补偿安置方案符合拆迁法规、政策的规定，应予支持；被申请人张官萍、张莹莹、张官福、张官英、张官碧提出的要求无相关法律法规的支持，不予主张；而被申请人张家金、张官权未到场参加调解，视为其放弃陈述的权利。为此，为维护当事人的合法权益，根据《重庆市城市房屋拆迁管理条例》第十七条的规定裁决如下：一、由申请人提供渝中区香江美地</w:t>
      </w:r>
      <w:r w:rsidRPr="0068037B">
        <w:rPr>
          <w:rFonts w:ascii="Times New Roman" w:eastAsia="方正仿宋_GBK" w:hAnsi="Times New Roman"/>
          <w:sz w:val="32"/>
          <w:szCs w:val="32"/>
        </w:rPr>
        <w:t>D4</w:t>
      </w:r>
      <w:r w:rsidRPr="0068037B">
        <w:rPr>
          <w:rFonts w:ascii="Times New Roman" w:eastAsia="方正仿宋_GBK" w:hAnsi="Times New Roman"/>
          <w:sz w:val="32"/>
          <w:szCs w:val="32"/>
        </w:rPr>
        <w:t>栋</w:t>
      </w:r>
      <w:r w:rsidRPr="0068037B">
        <w:rPr>
          <w:rFonts w:ascii="Times New Roman" w:eastAsia="方正仿宋_GBK" w:hAnsi="Times New Roman"/>
          <w:sz w:val="32"/>
          <w:szCs w:val="32"/>
        </w:rPr>
        <w:t>11-1</w:t>
      </w:r>
      <w:r w:rsidRPr="0068037B">
        <w:rPr>
          <w:rFonts w:ascii="Times New Roman" w:eastAsia="方正仿宋_GBK" w:hAnsi="Times New Roman"/>
          <w:sz w:val="32"/>
          <w:szCs w:val="32"/>
        </w:rPr>
        <w:t>，建筑面积</w:t>
      </w:r>
      <w:r w:rsidRPr="0068037B">
        <w:rPr>
          <w:rFonts w:ascii="Times New Roman" w:eastAsia="方正仿宋_GBK" w:hAnsi="Times New Roman"/>
          <w:sz w:val="32"/>
          <w:szCs w:val="32"/>
        </w:rPr>
        <w:t>81.81</w:t>
      </w:r>
      <w:r w:rsidRPr="0068037B">
        <w:rPr>
          <w:rFonts w:ascii="Times New Roman" w:eastAsia="方正仿宋_GBK" w:hAnsi="Times New Roman"/>
          <w:sz w:val="32"/>
          <w:szCs w:val="32"/>
        </w:rPr>
        <w:t>平方米或李家沱群乐村安置房</w:t>
      </w:r>
      <w:r w:rsidRPr="0068037B">
        <w:rPr>
          <w:rFonts w:ascii="Times New Roman" w:eastAsia="方正仿宋_GBK" w:hAnsi="Times New Roman"/>
          <w:sz w:val="32"/>
          <w:szCs w:val="32"/>
        </w:rPr>
        <w:t>4</w:t>
      </w:r>
      <w:r w:rsidRPr="0068037B">
        <w:rPr>
          <w:rFonts w:ascii="Times New Roman" w:eastAsia="方正仿宋_GBK" w:hAnsi="Times New Roman"/>
          <w:sz w:val="32"/>
          <w:szCs w:val="32"/>
        </w:rPr>
        <w:t>幢</w:t>
      </w:r>
      <w:r w:rsidRPr="0068037B">
        <w:rPr>
          <w:rFonts w:ascii="Times New Roman" w:eastAsia="方正仿宋_GBK" w:hAnsi="Times New Roman"/>
          <w:sz w:val="32"/>
          <w:szCs w:val="32"/>
        </w:rPr>
        <w:t>11-1</w:t>
      </w:r>
      <w:r w:rsidRPr="0068037B">
        <w:rPr>
          <w:rFonts w:ascii="Times New Roman" w:eastAsia="方正仿宋_GBK" w:hAnsi="Times New Roman"/>
          <w:sz w:val="32"/>
          <w:szCs w:val="32"/>
        </w:rPr>
        <w:t>，建筑面积</w:t>
      </w:r>
      <w:r w:rsidRPr="0068037B">
        <w:rPr>
          <w:rFonts w:ascii="Times New Roman" w:eastAsia="方正仿宋_GBK" w:hAnsi="Times New Roman"/>
          <w:sz w:val="32"/>
          <w:szCs w:val="32"/>
        </w:rPr>
        <w:t>80.01</w:t>
      </w:r>
      <w:r w:rsidRPr="0068037B">
        <w:rPr>
          <w:rFonts w:ascii="Times New Roman" w:eastAsia="方正仿宋_GBK" w:hAnsi="Times New Roman"/>
          <w:sz w:val="32"/>
          <w:szCs w:val="32"/>
        </w:rPr>
        <w:t>平方米住宅房屋安置被申请人张官萍、张家金、张官权、张官英、张官福、张官碧、张莹莹，所提供的安置房按</w:t>
      </w:r>
      <w:r w:rsidRPr="0068037B">
        <w:rPr>
          <w:rFonts w:ascii="Times New Roman" w:eastAsia="方正仿宋_GBK" w:hAnsi="Times New Roman"/>
          <w:sz w:val="32"/>
          <w:szCs w:val="32"/>
        </w:rPr>
        <w:t>3750</w:t>
      </w:r>
      <w:r w:rsidRPr="0068037B">
        <w:rPr>
          <w:rFonts w:ascii="Times New Roman" w:eastAsia="方正仿宋_GBK" w:hAnsi="Times New Roman"/>
          <w:sz w:val="32"/>
          <w:szCs w:val="32"/>
        </w:rPr>
        <w:t>元</w:t>
      </w:r>
      <w:r w:rsidRPr="0068037B">
        <w:rPr>
          <w:rFonts w:ascii="Times New Roman" w:eastAsia="方正仿宋_GBK" w:hAnsi="Times New Roman"/>
          <w:sz w:val="32"/>
          <w:szCs w:val="32"/>
        </w:rPr>
        <w:t>/</w:t>
      </w:r>
      <w:r w:rsidRPr="0068037B">
        <w:rPr>
          <w:rFonts w:ascii="Times New Roman" w:eastAsia="方正仿宋_GBK" w:hAnsi="Times New Roman"/>
          <w:sz w:val="32"/>
          <w:szCs w:val="32"/>
        </w:rPr>
        <w:t>平方米进行结算，其他费用按拆迁法规的规定办理；或货币安置按</w:t>
      </w:r>
      <w:r w:rsidRPr="0068037B">
        <w:rPr>
          <w:rFonts w:ascii="Times New Roman" w:eastAsia="方正仿宋_GBK" w:hAnsi="Times New Roman"/>
          <w:sz w:val="32"/>
          <w:szCs w:val="32"/>
        </w:rPr>
        <w:t>4300</w:t>
      </w:r>
      <w:r w:rsidRPr="0068037B">
        <w:rPr>
          <w:rFonts w:ascii="Times New Roman" w:eastAsia="方正仿宋_GBK" w:hAnsi="Times New Roman"/>
          <w:sz w:val="32"/>
          <w:szCs w:val="32"/>
        </w:rPr>
        <w:t>元</w:t>
      </w:r>
      <w:r w:rsidRPr="0068037B">
        <w:rPr>
          <w:rFonts w:ascii="Times New Roman" w:eastAsia="方正仿宋_GBK" w:hAnsi="Times New Roman"/>
          <w:sz w:val="32"/>
          <w:szCs w:val="32"/>
        </w:rPr>
        <w:t>/</w:t>
      </w:r>
      <w:r w:rsidRPr="0068037B">
        <w:rPr>
          <w:rFonts w:ascii="Times New Roman" w:eastAsia="方正仿宋_GBK" w:hAnsi="Times New Roman"/>
          <w:sz w:val="32"/>
          <w:szCs w:val="32"/>
        </w:rPr>
        <w:t>平方米进行补偿。二、被申请人张官萍、张家金、张官权、张官英、张官福、张官碧、张莹莹自收到裁决书后</w:t>
      </w:r>
      <w:r w:rsidRPr="0068037B">
        <w:rPr>
          <w:rFonts w:ascii="Times New Roman" w:eastAsia="方正仿宋_GBK" w:hAnsi="Times New Roman"/>
          <w:sz w:val="32"/>
          <w:szCs w:val="32"/>
        </w:rPr>
        <w:t>15</w:t>
      </w:r>
      <w:r w:rsidRPr="0068037B">
        <w:rPr>
          <w:rFonts w:ascii="Times New Roman" w:eastAsia="方正仿宋_GBK" w:hAnsi="Times New Roman"/>
          <w:sz w:val="32"/>
          <w:szCs w:val="32"/>
        </w:rPr>
        <w:t>日内应自行搬迁，并将渝中区成德里</w:t>
      </w:r>
      <w:r w:rsidRPr="0068037B">
        <w:rPr>
          <w:rFonts w:ascii="Times New Roman" w:eastAsia="方正仿宋_GBK" w:hAnsi="Times New Roman"/>
          <w:sz w:val="32"/>
          <w:szCs w:val="32"/>
        </w:rPr>
        <w:t>5</w:t>
      </w:r>
      <w:r w:rsidRPr="0068037B">
        <w:rPr>
          <w:rFonts w:ascii="Times New Roman" w:eastAsia="方正仿宋_GBK" w:hAnsi="Times New Roman"/>
          <w:sz w:val="32"/>
          <w:szCs w:val="32"/>
        </w:rPr>
        <w:t>号</w:t>
      </w:r>
      <w:r w:rsidRPr="0068037B">
        <w:rPr>
          <w:rFonts w:ascii="Times New Roman" w:eastAsia="方正仿宋_GBK" w:hAnsi="Times New Roman"/>
          <w:sz w:val="32"/>
          <w:szCs w:val="32"/>
        </w:rPr>
        <w:t>2-3</w:t>
      </w:r>
      <w:r w:rsidRPr="0068037B">
        <w:rPr>
          <w:rFonts w:ascii="Times New Roman" w:eastAsia="方正仿宋_GBK" w:hAnsi="Times New Roman"/>
          <w:sz w:val="32"/>
          <w:szCs w:val="32"/>
        </w:rPr>
        <w:t>房屋交申请人拆除。逾期未搬，我局将申请人民法院强制拆迁。当事人对本裁决不服的，可以自收到本裁决书后</w:t>
      </w:r>
      <w:r w:rsidRPr="0068037B">
        <w:rPr>
          <w:rFonts w:ascii="Times New Roman" w:eastAsia="方正仿宋_GBK" w:hAnsi="Times New Roman"/>
          <w:sz w:val="32"/>
          <w:szCs w:val="32"/>
        </w:rPr>
        <w:t>60</w:t>
      </w:r>
      <w:r w:rsidRPr="0068037B">
        <w:rPr>
          <w:rFonts w:ascii="Times New Roman" w:eastAsia="方正仿宋_GBK" w:hAnsi="Times New Roman"/>
          <w:sz w:val="32"/>
          <w:szCs w:val="32"/>
        </w:rPr>
        <w:t>日内依法向重庆市国土资源和房屋管理局或渝中区人民政府申请行政复议，或</w:t>
      </w:r>
      <w:r w:rsidRPr="0068037B">
        <w:rPr>
          <w:rFonts w:ascii="Times New Roman" w:eastAsia="方正仿宋_GBK" w:hAnsi="Times New Roman"/>
          <w:sz w:val="32"/>
          <w:szCs w:val="32"/>
        </w:rPr>
        <w:t>3</w:t>
      </w:r>
      <w:r w:rsidRPr="0068037B">
        <w:rPr>
          <w:rFonts w:ascii="Times New Roman" w:eastAsia="方正仿宋_GBK" w:hAnsi="Times New Roman"/>
          <w:sz w:val="32"/>
          <w:szCs w:val="32"/>
        </w:rPr>
        <w:t>个月内向渝中区人民法院提起行政诉讼。复议或诉讼期间不停止裁决的执行。同月</w:t>
      </w:r>
      <w:r w:rsidRPr="0068037B">
        <w:rPr>
          <w:rFonts w:ascii="Times New Roman" w:eastAsia="方正仿宋_GBK" w:hAnsi="Times New Roman"/>
          <w:sz w:val="32"/>
          <w:szCs w:val="32"/>
        </w:rPr>
        <w:t>17</w:t>
      </w:r>
      <w:r w:rsidRPr="0068037B">
        <w:rPr>
          <w:rFonts w:ascii="Times New Roman" w:eastAsia="方正仿宋_GBK" w:hAnsi="Times New Roman"/>
          <w:sz w:val="32"/>
          <w:szCs w:val="32"/>
        </w:rPr>
        <w:t>日，渝中区房管局在湖广会馆社区工作人员李道伦、曾佳丽的见证下将裁决书张贴于涉案房屋门上；并于同月</w:t>
      </w:r>
      <w:r w:rsidRPr="0068037B">
        <w:rPr>
          <w:rFonts w:ascii="Times New Roman" w:eastAsia="方正仿宋_GBK" w:hAnsi="Times New Roman"/>
          <w:sz w:val="32"/>
          <w:szCs w:val="32"/>
        </w:rPr>
        <w:t>20</w:t>
      </w:r>
      <w:r w:rsidRPr="0068037B">
        <w:rPr>
          <w:rFonts w:ascii="Times New Roman" w:eastAsia="方正仿宋_GBK" w:hAnsi="Times New Roman"/>
          <w:sz w:val="32"/>
          <w:szCs w:val="32"/>
        </w:rPr>
        <w:t>日在《重庆晨报》上进行刊登，进行公告送达。</w:t>
      </w:r>
    </w:p>
    <w:p w:rsidR="007B7529" w:rsidRPr="0068037B" w:rsidRDefault="007B7529" w:rsidP="007B7529">
      <w:pPr>
        <w:spacing w:line="560" w:lineRule="exact"/>
        <w:ind w:firstLine="640"/>
        <w:rPr>
          <w:rFonts w:ascii="Times New Roman" w:eastAsia="方正仿宋_GBK" w:hAnsi="Times New Roman"/>
          <w:sz w:val="32"/>
          <w:szCs w:val="32"/>
        </w:rPr>
      </w:pPr>
      <w:r w:rsidRPr="0068037B">
        <w:rPr>
          <w:rFonts w:ascii="Times New Roman" w:eastAsia="方正仿宋_GBK" w:hAnsi="Times New Roman"/>
          <w:sz w:val="32"/>
          <w:szCs w:val="32"/>
        </w:rPr>
        <w:t>原告张官萍等不服渝中区房管局渝中房拆〔</w:t>
      </w:r>
      <w:r w:rsidRPr="0068037B">
        <w:rPr>
          <w:rFonts w:ascii="Times New Roman" w:eastAsia="方正仿宋_GBK" w:hAnsi="Times New Roman"/>
          <w:sz w:val="32"/>
          <w:szCs w:val="32"/>
        </w:rPr>
        <w:t>2014</w:t>
      </w:r>
      <w:r w:rsidRPr="0068037B">
        <w:rPr>
          <w:rFonts w:ascii="Times New Roman" w:eastAsia="方正仿宋_GBK" w:hAnsi="Times New Roman"/>
          <w:sz w:val="32"/>
          <w:szCs w:val="32"/>
        </w:rPr>
        <w:t>〕</w:t>
      </w:r>
      <w:r w:rsidRPr="0068037B">
        <w:rPr>
          <w:rFonts w:ascii="Times New Roman" w:eastAsia="方正仿宋_GBK" w:hAnsi="Times New Roman"/>
          <w:sz w:val="32"/>
          <w:szCs w:val="32"/>
        </w:rPr>
        <w:t>174</w:t>
      </w:r>
      <w:r w:rsidRPr="0068037B">
        <w:rPr>
          <w:rFonts w:ascii="Times New Roman" w:eastAsia="方正仿宋_GBK" w:hAnsi="Times New Roman"/>
          <w:sz w:val="32"/>
          <w:szCs w:val="32"/>
        </w:rPr>
        <w:t>号《城市房屋拆迁行政裁决书》，依法向渝中法院提起行政诉讼，要求撤销该裁决书。</w:t>
      </w:r>
    </w:p>
    <w:p w:rsidR="007B7529" w:rsidRPr="0068037B" w:rsidRDefault="007B7529" w:rsidP="007B7529">
      <w:pPr>
        <w:spacing w:line="560" w:lineRule="exact"/>
        <w:ind w:firstLine="630"/>
        <w:rPr>
          <w:rFonts w:ascii="Times New Roman" w:eastAsia="黑体" w:hAnsi="Times New Roman"/>
          <w:sz w:val="32"/>
          <w:szCs w:val="32"/>
        </w:rPr>
      </w:pPr>
      <w:r w:rsidRPr="0068037B">
        <w:rPr>
          <w:rFonts w:ascii="Times New Roman" w:eastAsia="黑体" w:hAnsi="Times New Roman"/>
          <w:sz w:val="32"/>
          <w:szCs w:val="32"/>
        </w:rPr>
        <w:t>二、两级法院裁判结果及理由</w:t>
      </w:r>
    </w:p>
    <w:p w:rsidR="007B7529" w:rsidRPr="0068037B" w:rsidRDefault="007B7529" w:rsidP="007B7529">
      <w:pPr>
        <w:spacing w:line="560" w:lineRule="exact"/>
        <w:ind w:firstLine="630"/>
        <w:rPr>
          <w:rFonts w:ascii="Times New Roman" w:eastAsia="黑体" w:hAnsi="Times New Roman"/>
          <w:sz w:val="32"/>
          <w:szCs w:val="32"/>
        </w:rPr>
      </w:pPr>
      <w:r w:rsidRPr="0068037B">
        <w:rPr>
          <w:rFonts w:ascii="Times New Roman" w:eastAsia="方正仿宋_GBK" w:hAnsi="Times New Roman"/>
          <w:sz w:val="32"/>
          <w:szCs w:val="32"/>
        </w:rPr>
        <w:t>（一）一审法院认为，根据《城市房屋拆迁管理条例》第五条第二款的规定，被告渝中区房管局作为渝中区的房屋拆迁行政主管部门，有权就房屋拆迁事宜作出行政裁决。本案中，</w:t>
      </w:r>
      <w:r w:rsidRPr="0068037B">
        <w:rPr>
          <w:rFonts w:ascii="Times New Roman" w:eastAsia="方正仿宋_GBK" w:hAnsi="Times New Roman"/>
          <w:sz w:val="32"/>
          <w:szCs w:val="32"/>
        </w:rPr>
        <w:t>2010</w:t>
      </w:r>
      <w:r w:rsidRPr="0068037B">
        <w:rPr>
          <w:rFonts w:ascii="Times New Roman" w:eastAsia="方正仿宋_GBK" w:hAnsi="Times New Roman"/>
          <w:sz w:val="32"/>
          <w:szCs w:val="32"/>
        </w:rPr>
        <w:t>年</w:t>
      </w:r>
      <w:r w:rsidRPr="0068037B">
        <w:rPr>
          <w:rFonts w:ascii="Times New Roman" w:eastAsia="方正仿宋_GBK" w:hAnsi="Times New Roman"/>
          <w:sz w:val="32"/>
          <w:szCs w:val="32"/>
        </w:rPr>
        <w:t>11</w:t>
      </w:r>
      <w:r w:rsidRPr="0068037B">
        <w:rPr>
          <w:rFonts w:ascii="Times New Roman" w:eastAsia="方正仿宋_GBK" w:hAnsi="Times New Roman"/>
          <w:sz w:val="32"/>
          <w:szCs w:val="32"/>
        </w:rPr>
        <w:t>月</w:t>
      </w:r>
      <w:r w:rsidRPr="0068037B">
        <w:rPr>
          <w:rFonts w:ascii="Times New Roman" w:eastAsia="方正仿宋_GBK" w:hAnsi="Times New Roman"/>
          <w:sz w:val="32"/>
          <w:szCs w:val="32"/>
        </w:rPr>
        <w:t>24</w:t>
      </w:r>
      <w:r w:rsidRPr="0068037B">
        <w:rPr>
          <w:rFonts w:ascii="Times New Roman" w:eastAsia="方正仿宋_GBK" w:hAnsi="Times New Roman"/>
          <w:sz w:val="32"/>
          <w:szCs w:val="32"/>
        </w:rPr>
        <w:t>日，被告渝中区房管局向第三人渝中区土储中心颁发了《房屋拆迁许可证》，并发布《城市房屋拆迁公告》，将房屋拆迁许可证中载明的拆迁实施单位、拆迁范围等事项进行了公布。案涉房屋渝中区成德里</w:t>
      </w:r>
      <w:r w:rsidRPr="0068037B">
        <w:rPr>
          <w:rFonts w:ascii="Times New Roman" w:eastAsia="方正仿宋_GBK" w:hAnsi="Times New Roman"/>
          <w:sz w:val="32"/>
          <w:szCs w:val="32"/>
        </w:rPr>
        <w:t>5</w:t>
      </w:r>
      <w:r w:rsidRPr="0068037B">
        <w:rPr>
          <w:rFonts w:ascii="Times New Roman" w:eastAsia="方正仿宋_GBK" w:hAnsi="Times New Roman"/>
          <w:sz w:val="32"/>
          <w:szCs w:val="32"/>
        </w:rPr>
        <w:t>号</w:t>
      </w:r>
      <w:r w:rsidRPr="0068037B">
        <w:rPr>
          <w:rFonts w:ascii="Times New Roman" w:eastAsia="方正仿宋_GBK" w:hAnsi="Times New Roman"/>
          <w:sz w:val="32"/>
          <w:szCs w:val="32"/>
        </w:rPr>
        <w:t>2-3</w:t>
      </w:r>
      <w:r w:rsidRPr="0068037B">
        <w:rPr>
          <w:rFonts w:ascii="Times New Roman" w:eastAsia="方正仿宋_GBK" w:hAnsi="Times New Roman"/>
          <w:sz w:val="32"/>
          <w:szCs w:val="32"/>
        </w:rPr>
        <w:t>房屋在本次拆迁范围内。拆迁人渝中区土储中心与该拆迁房屋的产权人张官萍、张家金、张官权、张官英、张官福、张官碧、张莹莹未达成拆迁补偿安置协议，经拆迁人渝中区土地整治储备中心申请，被告渝中区房管局在法定期限内向张官萍、张家金、张官权、张官英、张官福、张官碧、张莹莹作出了渝中房拆〔</w:t>
      </w:r>
      <w:r w:rsidRPr="0068037B">
        <w:rPr>
          <w:rFonts w:ascii="Times New Roman" w:eastAsia="方正仿宋_GBK" w:hAnsi="Times New Roman"/>
          <w:sz w:val="32"/>
          <w:szCs w:val="32"/>
        </w:rPr>
        <w:t>2014</w:t>
      </w:r>
      <w:r w:rsidRPr="0068037B">
        <w:rPr>
          <w:rFonts w:ascii="Times New Roman" w:eastAsia="方正仿宋_GBK" w:hAnsi="Times New Roman"/>
          <w:sz w:val="32"/>
          <w:szCs w:val="32"/>
        </w:rPr>
        <w:t>〕</w:t>
      </w:r>
      <w:r w:rsidRPr="0068037B">
        <w:rPr>
          <w:rFonts w:ascii="Times New Roman" w:eastAsia="方正仿宋_GBK" w:hAnsi="Times New Roman"/>
          <w:sz w:val="32"/>
          <w:szCs w:val="32"/>
        </w:rPr>
        <w:t>174</w:t>
      </w:r>
      <w:r w:rsidRPr="0068037B">
        <w:rPr>
          <w:rFonts w:ascii="Times New Roman" w:eastAsia="方正仿宋_GBK" w:hAnsi="Times New Roman"/>
          <w:sz w:val="32"/>
          <w:szCs w:val="32"/>
        </w:rPr>
        <w:t>号《城市房屋拆迁行政裁决书》。该裁决书事实清楚，程序合法，适用法律、法规正确。因此，原告张官萍等七人要求撤销该裁决书的理由不能成立，对原告张官萍等七人的诉讼请求，本院依法不予支持。综上所述，依照《中华人民共和国行政诉讼法》第六十九条的规定，判决驳回原告张官萍、张家金、张官权、张官碧、张莹莹、王孝珍、李世周的诉讼请求。</w:t>
      </w:r>
    </w:p>
    <w:p w:rsidR="007B7529" w:rsidRPr="0068037B" w:rsidRDefault="007B7529" w:rsidP="007B7529">
      <w:pPr>
        <w:spacing w:line="560" w:lineRule="exact"/>
        <w:ind w:firstLine="640"/>
        <w:rPr>
          <w:rFonts w:ascii="Times New Roman" w:eastAsia="方正仿宋_GBK" w:hAnsi="Times New Roman"/>
          <w:sz w:val="32"/>
          <w:szCs w:val="32"/>
        </w:rPr>
      </w:pPr>
      <w:r w:rsidRPr="0068037B">
        <w:rPr>
          <w:rFonts w:ascii="Times New Roman" w:eastAsia="方正仿宋_GBK" w:hAnsi="Times New Roman"/>
          <w:sz w:val="32"/>
          <w:szCs w:val="32"/>
        </w:rPr>
        <w:t>（二）二审法院认为，首先，本案中渝中区房管局进行的相关法律文书的送达程序虽然形式上不与法律规定相悖，送达回证上也有相关人员的见证，甚至通过报纸发布公告的方式进行了公告送达，形式上也符合法律的规定，但从渝中区房管局自己提交的证据及庭审陈述，以及张官萍等七人的实际情况看，渝中区房管局用以证明张官萍等七人存在拒绝签收相关法律文书或者张官萍等七人存在下落不明的情形的证据显然不足，渝中区房管局在其裁决程序中采取留置送达和公告送达相关法律文书的送达方式，不仅实质上不符合法律的规定，而且未能充分保障张官萍等七人程序性参与权，从而导致张官萍等七人在行政裁决中未能充分行使陈述、申辩的权利，故对渝中区房管局在裁决程序中的法律文书送达的效力不予认可，其裁决程序违法。其次，裁决应当具有可执行性。根据《重庆市城市房屋拆迁管理条例》第三十六条关于</w:t>
      </w:r>
      <w:r w:rsidRPr="0068037B">
        <w:rPr>
          <w:rFonts w:ascii="Times New Roman" w:eastAsia="方正仿宋_GBK" w:hAnsi="Times New Roman"/>
          <w:sz w:val="32"/>
          <w:szCs w:val="32"/>
        </w:rPr>
        <w:t>“</w:t>
      </w:r>
      <w:r w:rsidRPr="0068037B">
        <w:rPr>
          <w:rFonts w:ascii="Times New Roman" w:eastAsia="方正仿宋_GBK" w:hAnsi="Times New Roman"/>
          <w:sz w:val="32"/>
          <w:szCs w:val="32"/>
        </w:rPr>
        <w:t>拆迁主城内住宅房屋应当实行货币补偿或一次性现房安置，并提供两处以上房源供被拆迁人选择。</w:t>
      </w:r>
      <w:r w:rsidRPr="0068037B">
        <w:rPr>
          <w:rFonts w:ascii="Times New Roman" w:eastAsia="方正仿宋_GBK" w:hAnsi="Times New Roman"/>
          <w:sz w:val="32"/>
          <w:szCs w:val="32"/>
        </w:rPr>
        <w:t>”</w:t>
      </w:r>
      <w:r w:rsidRPr="0068037B">
        <w:rPr>
          <w:rFonts w:ascii="Times New Roman" w:eastAsia="方正仿宋_GBK" w:hAnsi="Times New Roman"/>
          <w:sz w:val="32"/>
          <w:szCs w:val="32"/>
        </w:rPr>
        <w:t>故渝中区房管局应当提供两套以上房源供张官萍等七人选择。尽管渝中区房管局在裁决书中提供了两套房源供张官萍等七人选择，但渝中区房管局并未限定张官萍等七人选择房源的时间。在诉讼中，渝中区房管局也明确表示，裁决书中载明的两套房源，现在只有一套供张官萍等七人选择。显然裁决内容不具有可执行性，与《重庆市城市房屋拆迁管理条例》第三十六条的规定相悖。综上，渝中区房管局作出的城市房屋拆迁行政裁决程序违法，实体不具有可执行性，张官萍等七人要求撤销该裁决决定的理由成立，一审法院驳回张官萍等七人的诉讼请求不当，应予纠正。根据《中华人民共和国行政诉讼法》第八十九条第一款第（二）项之规定，判决撤销一审判决及渝中区房管局作出的渝中房拆</w:t>
      </w:r>
      <w:r w:rsidRPr="0068037B">
        <w:rPr>
          <w:rFonts w:ascii="Times New Roman" w:eastAsia="方正仿宋_GBK" w:hAnsi="Times New Roman"/>
          <w:sz w:val="32"/>
          <w:szCs w:val="32"/>
        </w:rPr>
        <w:t>[2014]174</w:t>
      </w:r>
      <w:r w:rsidRPr="0068037B">
        <w:rPr>
          <w:rFonts w:ascii="Times New Roman" w:eastAsia="方正仿宋_GBK" w:hAnsi="Times New Roman"/>
          <w:sz w:val="32"/>
          <w:szCs w:val="32"/>
        </w:rPr>
        <w:t>号城市房屋拆迁行政裁决，责令渝中区房管局重新作出拆迁裁决。</w:t>
      </w:r>
    </w:p>
    <w:p w:rsidR="007B7529" w:rsidRPr="0068037B" w:rsidRDefault="007B7529" w:rsidP="007B7529">
      <w:pPr>
        <w:spacing w:line="560" w:lineRule="exact"/>
        <w:ind w:firstLine="630"/>
        <w:rPr>
          <w:rFonts w:ascii="Times New Roman" w:eastAsia="黑体" w:hAnsi="Times New Roman"/>
          <w:sz w:val="32"/>
          <w:szCs w:val="32"/>
        </w:rPr>
      </w:pPr>
      <w:r w:rsidRPr="0068037B">
        <w:rPr>
          <w:rFonts w:ascii="Times New Roman" w:eastAsia="黑体" w:hAnsi="Times New Roman"/>
          <w:sz w:val="32"/>
          <w:szCs w:val="32"/>
        </w:rPr>
        <w:t>三、两级法院主要分歧点</w:t>
      </w:r>
    </w:p>
    <w:p w:rsidR="007B7529" w:rsidRPr="0068037B" w:rsidRDefault="007B7529" w:rsidP="007B7529">
      <w:pPr>
        <w:spacing w:line="560" w:lineRule="exact"/>
        <w:ind w:firstLine="630"/>
        <w:rPr>
          <w:rFonts w:ascii="Times New Roman" w:eastAsia="黑体" w:hAnsi="Times New Roman"/>
          <w:sz w:val="32"/>
          <w:szCs w:val="32"/>
        </w:rPr>
      </w:pPr>
      <w:r w:rsidRPr="0068037B">
        <w:rPr>
          <w:rFonts w:ascii="Times New Roman" w:eastAsia="方正仿宋_GBK" w:hAnsi="Times New Roman"/>
          <w:sz w:val="32"/>
          <w:szCs w:val="32"/>
        </w:rPr>
        <w:t>第一个分歧点在于行政文书送达问题。一审法院认为，渝中区房管局在受理渝中区土储中心与张官萍、张家金、张官权、张官英、张官福、张官碧、张莹莹之间的房屋拆迁争议案件后，将《答辩通知书》及《调解通知书》在见证人的见证下对张官萍等人进行了留置送达。张官萍等人于次日参加了调解。渝中区房管局在作出裁决决定后，在见证人的见证下将裁决书张贴于涉案房屋门上，并进行了登报公告送达。渝中区房管局已尽到有效送达的义务。二审法院认为，从渝中区房管局提交的证据及庭审陈述，以及张官萍等七人的陈述，渝中区房管局用以证明张官萍等七人存在拒绝签收相关法律文书或者存在下落不明的情形的证据不足，对渝中区房管局在裁决程序中的法律文书送达的效力不予认可。</w:t>
      </w:r>
    </w:p>
    <w:p w:rsidR="007B7529" w:rsidRPr="0068037B" w:rsidRDefault="007B7529" w:rsidP="007B7529">
      <w:pPr>
        <w:spacing w:line="560" w:lineRule="exact"/>
        <w:ind w:firstLine="640"/>
        <w:rPr>
          <w:rFonts w:ascii="Times New Roman" w:eastAsia="方正仿宋_GBK" w:hAnsi="Times New Roman"/>
          <w:sz w:val="32"/>
          <w:szCs w:val="32"/>
        </w:rPr>
      </w:pPr>
      <w:r w:rsidRPr="0068037B">
        <w:rPr>
          <w:rFonts w:ascii="Times New Roman" w:eastAsia="方正仿宋_GBK" w:hAnsi="Times New Roman"/>
          <w:sz w:val="32"/>
          <w:szCs w:val="32"/>
        </w:rPr>
        <w:t>第二个分歧点在于裁决的可执行性问题。一审法院认为，渝中区房管局在裁决书中载明由申请人提供渝中区香江美地</w:t>
      </w:r>
      <w:r w:rsidRPr="0068037B">
        <w:rPr>
          <w:rFonts w:ascii="Times New Roman" w:eastAsia="方正仿宋_GBK" w:hAnsi="Times New Roman"/>
          <w:sz w:val="32"/>
          <w:szCs w:val="32"/>
        </w:rPr>
        <w:t>D4</w:t>
      </w:r>
      <w:r w:rsidRPr="0068037B">
        <w:rPr>
          <w:rFonts w:ascii="Times New Roman" w:eastAsia="方正仿宋_GBK" w:hAnsi="Times New Roman"/>
          <w:sz w:val="32"/>
          <w:szCs w:val="32"/>
        </w:rPr>
        <w:t>栋</w:t>
      </w:r>
      <w:r w:rsidRPr="0068037B">
        <w:rPr>
          <w:rFonts w:ascii="Times New Roman" w:eastAsia="方正仿宋_GBK" w:hAnsi="Times New Roman"/>
          <w:sz w:val="32"/>
          <w:szCs w:val="32"/>
        </w:rPr>
        <w:t>11-1</w:t>
      </w:r>
      <w:r w:rsidRPr="0068037B">
        <w:rPr>
          <w:rFonts w:ascii="Times New Roman" w:eastAsia="方正仿宋_GBK" w:hAnsi="Times New Roman"/>
          <w:sz w:val="32"/>
          <w:szCs w:val="32"/>
        </w:rPr>
        <w:t>或李家沱群乐村安置房</w:t>
      </w:r>
      <w:r w:rsidRPr="0068037B">
        <w:rPr>
          <w:rFonts w:ascii="Times New Roman" w:eastAsia="方正仿宋_GBK" w:hAnsi="Times New Roman"/>
          <w:sz w:val="32"/>
          <w:szCs w:val="32"/>
        </w:rPr>
        <w:t>4</w:t>
      </w:r>
      <w:r w:rsidRPr="0068037B">
        <w:rPr>
          <w:rFonts w:ascii="Times New Roman" w:eastAsia="方正仿宋_GBK" w:hAnsi="Times New Roman"/>
          <w:sz w:val="32"/>
          <w:szCs w:val="32"/>
        </w:rPr>
        <w:t>幢</w:t>
      </w:r>
      <w:r w:rsidRPr="0068037B">
        <w:rPr>
          <w:rFonts w:ascii="Times New Roman" w:eastAsia="方正仿宋_GBK" w:hAnsi="Times New Roman"/>
          <w:sz w:val="32"/>
          <w:szCs w:val="32"/>
        </w:rPr>
        <w:t>11-1</w:t>
      </w:r>
      <w:r w:rsidRPr="0068037B">
        <w:rPr>
          <w:rFonts w:ascii="Times New Roman" w:eastAsia="方正仿宋_GBK" w:hAnsi="Times New Roman"/>
          <w:sz w:val="32"/>
          <w:szCs w:val="32"/>
        </w:rPr>
        <w:t>住宅房屋安置被申请人张官萍等人，符合相关法律规定。二审法院认为，渝中区房管局作出的裁决书未限定张官萍等人选择房源的时间，且渝中区房管局在诉讼中也明确表示，裁决书中载明的两套房源，现在只有一套供张官萍等人选择，故认为裁决内容不具有可执行性。</w:t>
      </w:r>
    </w:p>
    <w:p w:rsidR="007B7529" w:rsidRPr="0068037B" w:rsidRDefault="007B7529" w:rsidP="007B7529">
      <w:pPr>
        <w:spacing w:line="560" w:lineRule="exact"/>
        <w:ind w:firstLine="630"/>
        <w:rPr>
          <w:rFonts w:ascii="Times New Roman" w:eastAsia="黑体" w:hAnsi="Times New Roman"/>
          <w:sz w:val="32"/>
          <w:szCs w:val="32"/>
        </w:rPr>
      </w:pPr>
      <w:r w:rsidRPr="0068037B">
        <w:rPr>
          <w:rFonts w:ascii="Times New Roman" w:eastAsia="黑体" w:hAnsi="Times New Roman"/>
          <w:sz w:val="32"/>
          <w:szCs w:val="32"/>
        </w:rPr>
        <w:t>四、一审存在问题及原因</w:t>
      </w:r>
    </w:p>
    <w:p w:rsidR="007B7529" w:rsidRDefault="007B7529" w:rsidP="007B7529">
      <w:pPr>
        <w:spacing w:line="560" w:lineRule="exact"/>
        <w:ind w:firstLine="630"/>
        <w:rPr>
          <w:rFonts w:ascii="Times New Roman" w:eastAsia="黑体" w:hAnsi="Times New Roman"/>
          <w:sz w:val="32"/>
          <w:szCs w:val="32"/>
        </w:rPr>
      </w:pPr>
      <w:r w:rsidRPr="0068037B">
        <w:rPr>
          <w:rFonts w:ascii="Times New Roman" w:eastAsia="方正仿宋_GBK" w:hAnsi="Times New Roman"/>
          <w:sz w:val="32"/>
          <w:szCs w:val="32"/>
        </w:rPr>
        <w:t>一审对裁决程序中行政文书送达的审查问题上，仅考虑到在见证人的见证下进行留置送达即在形式上符合要求，没有考虑到有单位的当事人完全可以到其工作单位直接送达，故未穷尽送达手段，在送达程序掌握标准上</w:t>
      </w:r>
      <w:r>
        <w:rPr>
          <w:rFonts w:ascii="Times New Roman" w:eastAsia="方正仿宋_GBK" w:hAnsi="Times New Roman" w:hint="eastAsia"/>
          <w:sz w:val="32"/>
          <w:szCs w:val="32"/>
        </w:rPr>
        <w:t>不及</w:t>
      </w:r>
      <w:r w:rsidRPr="0068037B">
        <w:rPr>
          <w:rFonts w:ascii="Times New Roman" w:eastAsia="方正仿宋_GBK" w:hAnsi="Times New Roman"/>
          <w:sz w:val="32"/>
          <w:szCs w:val="32"/>
        </w:rPr>
        <w:t>二审严格。</w:t>
      </w:r>
    </w:p>
    <w:p w:rsidR="007B7529" w:rsidRPr="0068037B" w:rsidRDefault="007B7529" w:rsidP="007B7529">
      <w:pPr>
        <w:spacing w:line="560" w:lineRule="exact"/>
        <w:ind w:firstLine="630"/>
        <w:rPr>
          <w:rFonts w:ascii="Times New Roman" w:eastAsia="黑体" w:hAnsi="Times New Roman"/>
          <w:sz w:val="32"/>
          <w:szCs w:val="32"/>
        </w:rPr>
      </w:pPr>
      <w:r w:rsidRPr="0068037B">
        <w:rPr>
          <w:rFonts w:ascii="Times New Roman" w:eastAsia="方正仿宋_GBK" w:hAnsi="Times New Roman"/>
          <w:sz w:val="32"/>
          <w:szCs w:val="32"/>
        </w:rPr>
        <w:t>关于安置房源方面，一审认为裁决书提供了两套房屋</w:t>
      </w:r>
      <w:r>
        <w:rPr>
          <w:rFonts w:ascii="Times New Roman" w:eastAsia="方正仿宋_GBK" w:hAnsi="Times New Roman"/>
          <w:sz w:val="32"/>
          <w:szCs w:val="32"/>
        </w:rPr>
        <w:t>供被拆迁人选择即符合《重庆市城市房屋拆迁管理条例》第三十六条</w:t>
      </w:r>
      <w:r w:rsidRPr="0068037B">
        <w:rPr>
          <w:rFonts w:ascii="Times New Roman" w:eastAsia="方正仿宋_GBK" w:hAnsi="Times New Roman"/>
          <w:sz w:val="32"/>
          <w:szCs w:val="32"/>
        </w:rPr>
        <w:t>“</w:t>
      </w:r>
      <w:r w:rsidRPr="0068037B">
        <w:rPr>
          <w:rFonts w:ascii="Times New Roman" w:eastAsia="方正仿宋_GBK" w:hAnsi="Times New Roman"/>
          <w:sz w:val="32"/>
          <w:szCs w:val="32"/>
        </w:rPr>
        <w:t>拆迁主城内住宅房屋应当实行货币补偿或一次性现</w:t>
      </w:r>
      <w:r>
        <w:rPr>
          <w:rFonts w:ascii="Times New Roman" w:eastAsia="方正仿宋_GBK" w:hAnsi="Times New Roman"/>
          <w:sz w:val="32"/>
          <w:szCs w:val="32"/>
        </w:rPr>
        <w:t>房安置，并提供两处以上房源供被拆迁人选择</w:t>
      </w:r>
      <w:r w:rsidRPr="0068037B">
        <w:rPr>
          <w:rFonts w:ascii="Times New Roman" w:eastAsia="方正仿宋_GBK" w:hAnsi="Times New Roman"/>
          <w:sz w:val="32"/>
          <w:szCs w:val="32"/>
        </w:rPr>
        <w:t>”</w:t>
      </w:r>
      <w:r w:rsidRPr="0068037B">
        <w:rPr>
          <w:rFonts w:ascii="Times New Roman" w:eastAsia="方正仿宋_GBK" w:hAnsi="Times New Roman"/>
          <w:sz w:val="32"/>
          <w:szCs w:val="32"/>
        </w:rPr>
        <w:t>规定，忽略了裁决书中两套安置房源如果未载明保留时间，而最后仅保留一套的情形下</w:t>
      </w:r>
      <w:r>
        <w:rPr>
          <w:rFonts w:ascii="Times New Roman" w:eastAsia="方正仿宋_GBK" w:hAnsi="Times New Roman" w:hint="eastAsia"/>
          <w:sz w:val="32"/>
          <w:szCs w:val="32"/>
        </w:rPr>
        <w:t>，</w:t>
      </w:r>
      <w:r w:rsidRPr="0068037B">
        <w:rPr>
          <w:rFonts w:ascii="Times New Roman" w:eastAsia="方正仿宋_GBK" w:hAnsi="Times New Roman"/>
          <w:sz w:val="32"/>
          <w:szCs w:val="32"/>
        </w:rPr>
        <w:t>将可能导致该裁决的可执行性大打折扣，由此反映出</w:t>
      </w:r>
      <w:r>
        <w:rPr>
          <w:rFonts w:ascii="Times New Roman" w:eastAsia="方正仿宋_GBK" w:hAnsi="Times New Roman" w:hint="eastAsia"/>
          <w:sz w:val="32"/>
          <w:szCs w:val="32"/>
        </w:rPr>
        <w:t>承办人</w:t>
      </w:r>
      <w:r>
        <w:rPr>
          <w:rFonts w:ascii="Times New Roman" w:eastAsia="方正仿宋_GBK" w:hAnsi="Times New Roman"/>
          <w:sz w:val="32"/>
          <w:szCs w:val="32"/>
        </w:rPr>
        <w:t>对此类案件</w:t>
      </w:r>
      <w:r w:rsidRPr="0068037B">
        <w:rPr>
          <w:rFonts w:ascii="Times New Roman" w:eastAsia="方正仿宋_GBK" w:hAnsi="Times New Roman"/>
          <w:sz w:val="32"/>
          <w:szCs w:val="32"/>
        </w:rPr>
        <w:t>审理经验不足。</w:t>
      </w:r>
    </w:p>
    <w:p w:rsidR="007B7529" w:rsidRPr="0068037B" w:rsidRDefault="007B7529" w:rsidP="007B7529">
      <w:pPr>
        <w:spacing w:line="560" w:lineRule="exact"/>
        <w:ind w:firstLine="630"/>
        <w:rPr>
          <w:rFonts w:ascii="Times New Roman" w:eastAsia="黑体" w:hAnsi="Times New Roman"/>
          <w:sz w:val="32"/>
          <w:szCs w:val="32"/>
        </w:rPr>
      </w:pPr>
      <w:r w:rsidRPr="0068037B">
        <w:rPr>
          <w:rFonts w:ascii="Times New Roman" w:eastAsia="黑体" w:hAnsi="Times New Roman"/>
          <w:sz w:val="32"/>
          <w:szCs w:val="32"/>
        </w:rPr>
        <w:t>五、整改措施</w:t>
      </w:r>
    </w:p>
    <w:p w:rsidR="007B7529" w:rsidRPr="0068037B" w:rsidRDefault="007B7529" w:rsidP="007B7529">
      <w:pPr>
        <w:spacing w:line="560" w:lineRule="exact"/>
        <w:ind w:firstLine="630"/>
        <w:rPr>
          <w:rFonts w:ascii="Times New Roman" w:eastAsia="黑体" w:hAnsi="Times New Roman"/>
          <w:sz w:val="32"/>
          <w:szCs w:val="32"/>
        </w:rPr>
      </w:pPr>
      <w:r w:rsidRPr="0068037B">
        <w:rPr>
          <w:rFonts w:ascii="Times New Roman" w:eastAsia="方正仿宋_GBK" w:hAnsi="Times New Roman"/>
          <w:sz w:val="32"/>
          <w:szCs w:val="32"/>
        </w:rPr>
        <w:t>一是严格适用法律及司法解释关于送达的规定，树立程序公正与实体公正同等重要意识，统一送达标准，规范送达程序，依法审查行政机关是否穷尽送达手段，保障当事人合法权利。</w:t>
      </w:r>
    </w:p>
    <w:p w:rsidR="007B7529" w:rsidRPr="0068037B" w:rsidRDefault="007B7529" w:rsidP="007B7529">
      <w:pPr>
        <w:spacing w:line="560" w:lineRule="exact"/>
        <w:ind w:firstLine="640"/>
        <w:rPr>
          <w:rFonts w:ascii="Times New Roman" w:eastAsia="方正仿宋_GBK" w:hAnsi="Times New Roman"/>
          <w:sz w:val="32"/>
          <w:szCs w:val="32"/>
        </w:rPr>
      </w:pPr>
      <w:r w:rsidRPr="0068037B">
        <w:rPr>
          <w:rFonts w:ascii="Times New Roman" w:eastAsia="方正仿宋_GBK" w:hAnsi="Times New Roman"/>
          <w:sz w:val="32"/>
          <w:szCs w:val="32"/>
        </w:rPr>
        <w:t>二是对行政裁决合法性和合理性严格审查，结合实际情况审慎确认行政裁决可执行性，杜绝机械办案，确保办案法律效果和社会效果</w:t>
      </w:r>
      <w:r>
        <w:rPr>
          <w:rFonts w:ascii="Times New Roman" w:eastAsia="方正仿宋_GBK" w:hAnsi="Times New Roman" w:hint="eastAsia"/>
          <w:sz w:val="32"/>
          <w:szCs w:val="32"/>
        </w:rPr>
        <w:t>相统一</w:t>
      </w:r>
      <w:r w:rsidRPr="0068037B">
        <w:rPr>
          <w:rFonts w:ascii="Times New Roman" w:eastAsia="方正仿宋_GBK" w:hAnsi="Times New Roman"/>
          <w:sz w:val="32"/>
          <w:szCs w:val="32"/>
        </w:rPr>
        <w:t>。</w:t>
      </w:r>
    </w:p>
    <w:p w:rsidR="007B7529" w:rsidRPr="0068037B" w:rsidRDefault="007B7529" w:rsidP="007B7529">
      <w:pPr>
        <w:spacing w:line="560" w:lineRule="exact"/>
        <w:ind w:firstLine="640"/>
        <w:rPr>
          <w:rFonts w:ascii="Times New Roman" w:eastAsia="方正仿宋_GBK" w:hAnsi="Times New Roman"/>
          <w:sz w:val="32"/>
          <w:szCs w:val="32"/>
        </w:rPr>
      </w:pPr>
      <w:r w:rsidRPr="0068037B">
        <w:rPr>
          <w:rFonts w:ascii="Times New Roman" w:eastAsia="方正仿宋_GBK" w:hAnsi="Times New Roman"/>
          <w:sz w:val="32"/>
          <w:szCs w:val="32"/>
        </w:rPr>
        <w:t>三是加强与上级法院沟通交流，对审判中遇到的法律适用疑难问题按规定报告，统一裁判尺度。</w:t>
      </w:r>
    </w:p>
    <w:p w:rsidR="004F5587" w:rsidRPr="007B7529" w:rsidRDefault="004F5587"/>
    <w:sectPr w:rsidR="004F5587" w:rsidRPr="007B7529" w:rsidSect="00C14CFA">
      <w:footerReference w:type="default" r:id="rId7"/>
      <w:pgSz w:w="11906" w:h="16838"/>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147F" w:rsidRDefault="001B147F" w:rsidP="00A4408A">
      <w:r>
        <w:separator/>
      </w:r>
    </w:p>
  </w:endnote>
  <w:endnote w:type="continuationSeparator" w:id="0">
    <w:p w:rsidR="001B147F" w:rsidRDefault="001B147F" w:rsidP="00A44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20002A87" w:usb1="00000000" w:usb2="00000000" w:usb3="00000000" w:csb0="000001FF" w:csb1="00000000"/>
  </w:font>
  <w:font w:name="华文中宋">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0D5" w:rsidRDefault="00A4408A">
    <w:pPr>
      <w:pStyle w:val="a3"/>
      <w:jc w:val="center"/>
    </w:pPr>
    <w:r>
      <w:fldChar w:fldCharType="begin"/>
    </w:r>
    <w:r w:rsidR="007B7529">
      <w:instrText xml:space="preserve"> PAGE   \* MERGEFORMAT </w:instrText>
    </w:r>
    <w:r>
      <w:fldChar w:fldCharType="separate"/>
    </w:r>
    <w:r w:rsidR="001B147F" w:rsidRPr="001B147F">
      <w:rPr>
        <w:noProof/>
        <w:lang w:val="zh-CN"/>
      </w:rPr>
      <w:t>1</w:t>
    </w:r>
    <w:r>
      <w:fldChar w:fldCharType="end"/>
    </w:r>
  </w:p>
  <w:p w:rsidR="00A64DBE" w:rsidRDefault="001B147F">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147F" w:rsidRDefault="001B147F" w:rsidP="00A4408A">
      <w:r>
        <w:separator/>
      </w:r>
    </w:p>
  </w:footnote>
  <w:footnote w:type="continuationSeparator" w:id="0">
    <w:p w:rsidR="001B147F" w:rsidRDefault="001B147F" w:rsidP="00A440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529"/>
    <w:rsid w:val="000E2723"/>
    <w:rsid w:val="001B147F"/>
    <w:rsid w:val="001D00F6"/>
    <w:rsid w:val="00443762"/>
    <w:rsid w:val="004F5587"/>
    <w:rsid w:val="00732600"/>
    <w:rsid w:val="007B7529"/>
    <w:rsid w:val="00A4408A"/>
    <w:rsid w:val="00DF76C7"/>
    <w:rsid w:val="00F859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7529"/>
    <w:pPr>
      <w:widowControl w:val="0"/>
      <w:jc w:val="both"/>
    </w:pPr>
    <w:rPr>
      <w:kern w:val="2"/>
      <w:sz w:val="21"/>
      <w:szCs w:val="22"/>
    </w:rPr>
  </w:style>
  <w:style w:type="paragraph" w:styleId="1">
    <w:name w:val="heading 1"/>
    <w:basedOn w:val="a"/>
    <w:next w:val="a"/>
    <w:link w:val="1Char"/>
    <w:uiPriority w:val="9"/>
    <w:qFormat/>
    <w:rsid w:val="00732600"/>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32600"/>
    <w:rPr>
      <w:b/>
      <w:bCs/>
      <w:kern w:val="44"/>
      <w:sz w:val="44"/>
      <w:szCs w:val="44"/>
    </w:rPr>
  </w:style>
  <w:style w:type="paragraph" w:styleId="10">
    <w:name w:val="toc 1"/>
    <w:basedOn w:val="a"/>
    <w:next w:val="a"/>
    <w:autoRedefine/>
    <w:uiPriority w:val="39"/>
    <w:semiHidden/>
    <w:unhideWhenUsed/>
    <w:qFormat/>
    <w:rsid w:val="00732600"/>
    <w:pPr>
      <w:widowControl/>
      <w:spacing w:after="100" w:line="276" w:lineRule="auto"/>
      <w:jc w:val="left"/>
    </w:pPr>
    <w:rPr>
      <w:kern w:val="0"/>
      <w:sz w:val="22"/>
    </w:rPr>
  </w:style>
  <w:style w:type="paragraph" w:styleId="2">
    <w:name w:val="toc 2"/>
    <w:basedOn w:val="a"/>
    <w:next w:val="a"/>
    <w:autoRedefine/>
    <w:uiPriority w:val="39"/>
    <w:semiHidden/>
    <w:unhideWhenUsed/>
    <w:qFormat/>
    <w:rsid w:val="00732600"/>
    <w:pPr>
      <w:widowControl/>
      <w:spacing w:after="100" w:line="276" w:lineRule="auto"/>
      <w:ind w:left="220"/>
      <w:jc w:val="left"/>
    </w:pPr>
    <w:rPr>
      <w:kern w:val="0"/>
      <w:sz w:val="22"/>
    </w:rPr>
  </w:style>
  <w:style w:type="paragraph" w:styleId="3">
    <w:name w:val="toc 3"/>
    <w:basedOn w:val="a"/>
    <w:next w:val="a"/>
    <w:autoRedefine/>
    <w:uiPriority w:val="39"/>
    <w:semiHidden/>
    <w:unhideWhenUsed/>
    <w:qFormat/>
    <w:rsid w:val="00732600"/>
    <w:pPr>
      <w:widowControl/>
      <w:spacing w:after="100" w:line="276" w:lineRule="auto"/>
      <w:ind w:left="440"/>
      <w:jc w:val="left"/>
    </w:pPr>
    <w:rPr>
      <w:kern w:val="0"/>
      <w:sz w:val="22"/>
    </w:rPr>
  </w:style>
  <w:style w:type="paragraph" w:styleId="a3">
    <w:name w:val="footer"/>
    <w:basedOn w:val="a"/>
    <w:link w:val="Char"/>
    <w:uiPriority w:val="99"/>
    <w:unhideWhenUsed/>
    <w:qFormat/>
    <w:rsid w:val="00732600"/>
    <w:pPr>
      <w:tabs>
        <w:tab w:val="center" w:pos="4153"/>
        <w:tab w:val="right" w:pos="8306"/>
      </w:tabs>
      <w:snapToGrid w:val="0"/>
      <w:jc w:val="left"/>
    </w:pPr>
    <w:rPr>
      <w:kern w:val="0"/>
      <w:sz w:val="18"/>
      <w:szCs w:val="18"/>
    </w:rPr>
  </w:style>
  <w:style w:type="character" w:customStyle="1" w:styleId="Char">
    <w:name w:val="页脚 Char"/>
    <w:basedOn w:val="a0"/>
    <w:link w:val="a3"/>
    <w:uiPriority w:val="99"/>
    <w:qFormat/>
    <w:rsid w:val="00732600"/>
    <w:rPr>
      <w:rFonts w:ascii="Calibri" w:eastAsia="宋体" w:hAnsi="Calibri" w:cs="Times New Roman"/>
      <w:sz w:val="18"/>
      <w:szCs w:val="18"/>
    </w:rPr>
  </w:style>
  <w:style w:type="paragraph" w:styleId="a4">
    <w:name w:val="Plain Text"/>
    <w:basedOn w:val="a"/>
    <w:link w:val="Char0"/>
    <w:uiPriority w:val="99"/>
    <w:qFormat/>
    <w:rsid w:val="00732600"/>
    <w:rPr>
      <w:rFonts w:ascii="宋体" w:hAnsi="Courier New" w:cs="Courier New"/>
      <w:sz w:val="30"/>
      <w:szCs w:val="30"/>
    </w:rPr>
  </w:style>
  <w:style w:type="character" w:customStyle="1" w:styleId="Char0">
    <w:name w:val="纯文本 Char"/>
    <w:basedOn w:val="a0"/>
    <w:link w:val="a4"/>
    <w:uiPriority w:val="99"/>
    <w:qFormat/>
    <w:rsid w:val="00732600"/>
    <w:rPr>
      <w:rFonts w:ascii="宋体" w:hAnsi="Courier New" w:cs="Courier New"/>
      <w:kern w:val="2"/>
      <w:sz w:val="30"/>
      <w:szCs w:val="30"/>
    </w:rPr>
  </w:style>
  <w:style w:type="paragraph" w:styleId="a5">
    <w:name w:val="List Paragraph"/>
    <w:basedOn w:val="a"/>
    <w:uiPriority w:val="34"/>
    <w:unhideWhenUsed/>
    <w:qFormat/>
    <w:rsid w:val="00732600"/>
    <w:pPr>
      <w:ind w:firstLineChars="200" w:firstLine="420"/>
    </w:pPr>
  </w:style>
  <w:style w:type="paragraph" w:styleId="TOC">
    <w:name w:val="TOC Heading"/>
    <w:basedOn w:val="1"/>
    <w:next w:val="a"/>
    <w:uiPriority w:val="39"/>
    <w:semiHidden/>
    <w:unhideWhenUsed/>
    <w:qFormat/>
    <w:rsid w:val="00732600"/>
    <w:pPr>
      <w:widowControl/>
      <w:spacing w:before="480" w:after="0" w:line="276" w:lineRule="auto"/>
      <w:jc w:val="left"/>
      <w:outlineLvl w:val="9"/>
    </w:pPr>
    <w:rPr>
      <w:rFonts w:ascii="Cambria" w:hAnsi="Cambria"/>
      <w:color w:val="365F91"/>
      <w:kern w:val="0"/>
      <w:sz w:val="28"/>
      <w:szCs w:val="28"/>
    </w:rPr>
  </w:style>
  <w:style w:type="paragraph" w:customStyle="1" w:styleId="a6">
    <w:name w:val="司法正文"/>
    <w:link w:val="Char1"/>
    <w:qFormat/>
    <w:rsid w:val="00732600"/>
    <w:pPr>
      <w:widowControl w:val="0"/>
      <w:ind w:firstLineChars="200" w:firstLine="200"/>
      <w:jc w:val="both"/>
    </w:pPr>
    <w:rPr>
      <w:rFonts w:ascii="仿宋" w:eastAsia="仿宋" w:hAnsi="仿宋"/>
      <w:kern w:val="32"/>
      <w:sz w:val="32"/>
      <w:szCs w:val="32"/>
    </w:rPr>
  </w:style>
  <w:style w:type="character" w:customStyle="1" w:styleId="Char1">
    <w:name w:val="司法正文 Char"/>
    <w:link w:val="a6"/>
    <w:rsid w:val="00732600"/>
    <w:rPr>
      <w:rFonts w:ascii="仿宋" w:eastAsia="仿宋" w:hAnsi="仿宋"/>
      <w:kern w:val="32"/>
      <w:sz w:val="32"/>
      <w:szCs w:val="32"/>
    </w:rPr>
  </w:style>
  <w:style w:type="paragraph" w:customStyle="1" w:styleId="Style2">
    <w:name w:val="_Style 2"/>
    <w:basedOn w:val="a"/>
    <w:next w:val="a"/>
    <w:qFormat/>
    <w:rsid w:val="00732600"/>
    <w:pPr>
      <w:pBdr>
        <w:top w:val="single" w:sz="6" w:space="1" w:color="auto"/>
      </w:pBdr>
      <w:jc w:val="center"/>
    </w:pPr>
    <w:rPr>
      <w:rFonts w:ascii="Arial" w:hAnsi="Times New Roman"/>
      <w:vanish/>
      <w:sz w:val="16"/>
    </w:rPr>
  </w:style>
  <w:style w:type="paragraph" w:styleId="a7">
    <w:name w:val="Normal (Web)"/>
    <w:basedOn w:val="a"/>
    <w:rsid w:val="007B7529"/>
    <w:pPr>
      <w:widowControl/>
      <w:spacing w:before="100" w:beforeAutospacing="1" w:after="100" w:afterAutospacing="1"/>
      <w:jc w:val="left"/>
    </w:pPr>
    <w:rPr>
      <w:rFonts w:ascii="宋体" w:hAnsi="宋体" w:cs="宋体"/>
      <w:kern w:val="0"/>
      <w:sz w:val="24"/>
      <w:szCs w:val="24"/>
    </w:rPr>
  </w:style>
  <w:style w:type="paragraph" w:styleId="a8">
    <w:name w:val="header"/>
    <w:basedOn w:val="a"/>
    <w:link w:val="Char2"/>
    <w:uiPriority w:val="99"/>
    <w:unhideWhenUsed/>
    <w:rsid w:val="00443762"/>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uiPriority w:val="99"/>
    <w:rsid w:val="00443762"/>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7529"/>
    <w:pPr>
      <w:widowControl w:val="0"/>
      <w:jc w:val="both"/>
    </w:pPr>
    <w:rPr>
      <w:kern w:val="2"/>
      <w:sz w:val="21"/>
      <w:szCs w:val="22"/>
    </w:rPr>
  </w:style>
  <w:style w:type="paragraph" w:styleId="1">
    <w:name w:val="heading 1"/>
    <w:basedOn w:val="a"/>
    <w:next w:val="a"/>
    <w:link w:val="1Char"/>
    <w:uiPriority w:val="9"/>
    <w:qFormat/>
    <w:rsid w:val="00732600"/>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32600"/>
    <w:rPr>
      <w:b/>
      <w:bCs/>
      <w:kern w:val="44"/>
      <w:sz w:val="44"/>
      <w:szCs w:val="44"/>
    </w:rPr>
  </w:style>
  <w:style w:type="paragraph" w:styleId="10">
    <w:name w:val="toc 1"/>
    <w:basedOn w:val="a"/>
    <w:next w:val="a"/>
    <w:autoRedefine/>
    <w:uiPriority w:val="39"/>
    <w:semiHidden/>
    <w:unhideWhenUsed/>
    <w:qFormat/>
    <w:rsid w:val="00732600"/>
    <w:pPr>
      <w:widowControl/>
      <w:spacing w:after="100" w:line="276" w:lineRule="auto"/>
      <w:jc w:val="left"/>
    </w:pPr>
    <w:rPr>
      <w:kern w:val="0"/>
      <w:sz w:val="22"/>
    </w:rPr>
  </w:style>
  <w:style w:type="paragraph" w:styleId="2">
    <w:name w:val="toc 2"/>
    <w:basedOn w:val="a"/>
    <w:next w:val="a"/>
    <w:autoRedefine/>
    <w:uiPriority w:val="39"/>
    <w:semiHidden/>
    <w:unhideWhenUsed/>
    <w:qFormat/>
    <w:rsid w:val="00732600"/>
    <w:pPr>
      <w:widowControl/>
      <w:spacing w:after="100" w:line="276" w:lineRule="auto"/>
      <w:ind w:left="220"/>
      <w:jc w:val="left"/>
    </w:pPr>
    <w:rPr>
      <w:kern w:val="0"/>
      <w:sz w:val="22"/>
    </w:rPr>
  </w:style>
  <w:style w:type="paragraph" w:styleId="3">
    <w:name w:val="toc 3"/>
    <w:basedOn w:val="a"/>
    <w:next w:val="a"/>
    <w:autoRedefine/>
    <w:uiPriority w:val="39"/>
    <w:semiHidden/>
    <w:unhideWhenUsed/>
    <w:qFormat/>
    <w:rsid w:val="00732600"/>
    <w:pPr>
      <w:widowControl/>
      <w:spacing w:after="100" w:line="276" w:lineRule="auto"/>
      <w:ind w:left="440"/>
      <w:jc w:val="left"/>
    </w:pPr>
    <w:rPr>
      <w:kern w:val="0"/>
      <w:sz w:val="22"/>
    </w:rPr>
  </w:style>
  <w:style w:type="paragraph" w:styleId="a3">
    <w:name w:val="footer"/>
    <w:basedOn w:val="a"/>
    <w:link w:val="Char"/>
    <w:uiPriority w:val="99"/>
    <w:unhideWhenUsed/>
    <w:qFormat/>
    <w:rsid w:val="00732600"/>
    <w:pPr>
      <w:tabs>
        <w:tab w:val="center" w:pos="4153"/>
        <w:tab w:val="right" w:pos="8306"/>
      </w:tabs>
      <w:snapToGrid w:val="0"/>
      <w:jc w:val="left"/>
    </w:pPr>
    <w:rPr>
      <w:kern w:val="0"/>
      <w:sz w:val="18"/>
      <w:szCs w:val="18"/>
    </w:rPr>
  </w:style>
  <w:style w:type="character" w:customStyle="1" w:styleId="Char">
    <w:name w:val="页脚 Char"/>
    <w:basedOn w:val="a0"/>
    <w:link w:val="a3"/>
    <w:uiPriority w:val="99"/>
    <w:qFormat/>
    <w:rsid w:val="00732600"/>
    <w:rPr>
      <w:rFonts w:ascii="Calibri" w:eastAsia="宋体" w:hAnsi="Calibri" w:cs="Times New Roman"/>
      <w:sz w:val="18"/>
      <w:szCs w:val="18"/>
    </w:rPr>
  </w:style>
  <w:style w:type="paragraph" w:styleId="a4">
    <w:name w:val="Plain Text"/>
    <w:basedOn w:val="a"/>
    <w:link w:val="Char0"/>
    <w:uiPriority w:val="99"/>
    <w:qFormat/>
    <w:rsid w:val="00732600"/>
    <w:rPr>
      <w:rFonts w:ascii="宋体" w:hAnsi="Courier New" w:cs="Courier New"/>
      <w:sz w:val="30"/>
      <w:szCs w:val="30"/>
    </w:rPr>
  </w:style>
  <w:style w:type="character" w:customStyle="1" w:styleId="Char0">
    <w:name w:val="纯文本 Char"/>
    <w:basedOn w:val="a0"/>
    <w:link w:val="a4"/>
    <w:uiPriority w:val="99"/>
    <w:qFormat/>
    <w:rsid w:val="00732600"/>
    <w:rPr>
      <w:rFonts w:ascii="宋体" w:hAnsi="Courier New" w:cs="Courier New"/>
      <w:kern w:val="2"/>
      <w:sz w:val="30"/>
      <w:szCs w:val="30"/>
    </w:rPr>
  </w:style>
  <w:style w:type="paragraph" w:styleId="a5">
    <w:name w:val="List Paragraph"/>
    <w:basedOn w:val="a"/>
    <w:uiPriority w:val="34"/>
    <w:unhideWhenUsed/>
    <w:qFormat/>
    <w:rsid w:val="00732600"/>
    <w:pPr>
      <w:ind w:firstLineChars="200" w:firstLine="420"/>
    </w:pPr>
  </w:style>
  <w:style w:type="paragraph" w:styleId="TOC">
    <w:name w:val="TOC Heading"/>
    <w:basedOn w:val="1"/>
    <w:next w:val="a"/>
    <w:uiPriority w:val="39"/>
    <w:semiHidden/>
    <w:unhideWhenUsed/>
    <w:qFormat/>
    <w:rsid w:val="00732600"/>
    <w:pPr>
      <w:widowControl/>
      <w:spacing w:before="480" w:after="0" w:line="276" w:lineRule="auto"/>
      <w:jc w:val="left"/>
      <w:outlineLvl w:val="9"/>
    </w:pPr>
    <w:rPr>
      <w:rFonts w:ascii="Cambria" w:hAnsi="Cambria"/>
      <w:color w:val="365F91"/>
      <w:kern w:val="0"/>
      <w:sz w:val="28"/>
      <w:szCs w:val="28"/>
    </w:rPr>
  </w:style>
  <w:style w:type="paragraph" w:customStyle="1" w:styleId="a6">
    <w:name w:val="司法正文"/>
    <w:link w:val="Char1"/>
    <w:qFormat/>
    <w:rsid w:val="00732600"/>
    <w:pPr>
      <w:widowControl w:val="0"/>
      <w:ind w:firstLineChars="200" w:firstLine="200"/>
      <w:jc w:val="both"/>
    </w:pPr>
    <w:rPr>
      <w:rFonts w:ascii="仿宋" w:eastAsia="仿宋" w:hAnsi="仿宋"/>
      <w:kern w:val="32"/>
      <w:sz w:val="32"/>
      <w:szCs w:val="32"/>
    </w:rPr>
  </w:style>
  <w:style w:type="character" w:customStyle="1" w:styleId="Char1">
    <w:name w:val="司法正文 Char"/>
    <w:link w:val="a6"/>
    <w:rsid w:val="00732600"/>
    <w:rPr>
      <w:rFonts w:ascii="仿宋" w:eastAsia="仿宋" w:hAnsi="仿宋"/>
      <w:kern w:val="32"/>
      <w:sz w:val="32"/>
      <w:szCs w:val="32"/>
    </w:rPr>
  </w:style>
  <w:style w:type="paragraph" w:customStyle="1" w:styleId="Style2">
    <w:name w:val="_Style 2"/>
    <w:basedOn w:val="a"/>
    <w:next w:val="a"/>
    <w:qFormat/>
    <w:rsid w:val="00732600"/>
    <w:pPr>
      <w:pBdr>
        <w:top w:val="single" w:sz="6" w:space="1" w:color="auto"/>
      </w:pBdr>
      <w:jc w:val="center"/>
    </w:pPr>
    <w:rPr>
      <w:rFonts w:ascii="Arial" w:hAnsi="Times New Roman"/>
      <w:vanish/>
      <w:sz w:val="16"/>
    </w:rPr>
  </w:style>
  <w:style w:type="paragraph" w:styleId="a7">
    <w:name w:val="Normal (Web)"/>
    <w:basedOn w:val="a"/>
    <w:rsid w:val="007B7529"/>
    <w:pPr>
      <w:widowControl/>
      <w:spacing w:before="100" w:beforeAutospacing="1" w:after="100" w:afterAutospacing="1"/>
      <w:jc w:val="left"/>
    </w:pPr>
    <w:rPr>
      <w:rFonts w:ascii="宋体" w:hAnsi="宋体" w:cs="宋体"/>
      <w:kern w:val="0"/>
      <w:sz w:val="24"/>
      <w:szCs w:val="24"/>
    </w:rPr>
  </w:style>
  <w:style w:type="paragraph" w:styleId="a8">
    <w:name w:val="header"/>
    <w:basedOn w:val="a"/>
    <w:link w:val="Char2"/>
    <w:uiPriority w:val="99"/>
    <w:unhideWhenUsed/>
    <w:rsid w:val="00443762"/>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uiPriority w:val="99"/>
    <w:rsid w:val="00443762"/>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64</Pages>
  <Words>5185</Words>
  <Characters>29556</Characters>
  <Application>Microsoft Office Word</Application>
  <DocSecurity>0</DocSecurity>
  <Lines>246</Lines>
  <Paragraphs>69</Paragraphs>
  <ScaleCrop>false</ScaleCrop>
  <Company>Microsoft</Company>
  <LinksUpToDate>false</LinksUpToDate>
  <CharactersWithSpaces>34672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2</cp:revision>
  <dcterms:created xsi:type="dcterms:W3CDTF">2019-12-03T02:39:00Z</dcterms:created>
  <dcterms:modified xsi:type="dcterms:W3CDTF">2019-12-03T02:39:00Z</dcterms:modified>
</cp:coreProperties>
</file>