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(2019)渝0230民初552号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原告：重庆广天金属制品有限责任公司，统一社会信用代码91500227774874879J。</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法定代表人：刘锋，执行董事。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委托诉讼代理人：廖栋，重庆韩乙律师事务所律师。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委托诉讼代理人：袁冬梅，重庆韩乙律师事务所律师。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被告：丰都县开元置业有限公司，统一社会信用代码915002300891247036。</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法定代表人：雷皓云，董事长。</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第三人：梁家伟，男，1978年5月7日出生，汉族，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重庆市渝北区空港大道766号5幢11-1，公民身份号码511324197805071915。</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重庆广天金属制品有限责任公司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丰都县开元置业有限公司</w:t>
      </w:r>
      <w:r>
        <w:rPr>
          <w:rFonts w:hint="eastAsia" w:ascii="仿宋" w:hAnsi="仿宋" w:eastAsia="仿宋" w:cs="H-SS9-PK74820000a48-Identity-H"/>
          <w:kern w:val="0"/>
          <w:sz w:val="32"/>
          <w:szCs w:val="32"/>
        </w:rPr>
        <w:t>建设工程合同纠纷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2019年1月31日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重庆广天金属制品有限责任公司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廖栋与袁冬梅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丰都县开元置业有限公司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第三人梁家伟</w:t>
      </w:r>
      <w:r>
        <w:rPr>
          <w:rFonts w:hint="eastAsia" w:ascii="仿宋" w:hAnsi="仿宋" w:eastAsia="仿宋" w:cs="SSJ-PK74820000a3c-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w:t>
      </w:r>
      <w:r>
        <w:rPr>
          <w:rFonts w:hint="eastAsia" w:ascii="仿宋" w:hAnsi="仿宋" w:eastAsia="仿宋" w:cs="H-SS9-PK74820000a48-Identity-H"/>
          <w:kern w:val="0"/>
          <w:sz w:val="32"/>
          <w:szCs w:val="32"/>
          <w:lang w:eastAsia="zh-CN"/>
        </w:rPr>
        <w:t>判令被告支付原告工程款</w:t>
      </w:r>
      <w:r>
        <w:rPr>
          <w:rFonts w:hint="eastAsia" w:ascii="仿宋" w:hAnsi="仿宋" w:eastAsia="仿宋" w:cs="H-SS9-PK74820000a48-Identity-H"/>
          <w:kern w:val="0"/>
          <w:sz w:val="32"/>
          <w:szCs w:val="32"/>
          <w:lang w:val="en-US" w:eastAsia="zh-CN"/>
        </w:rPr>
        <w:t>706558.78元及利息，利息从2018年4月1日起至清偿时止，利率按年利率6%计算；2.原告对涉案工程折价，拍卖的价款享有优先受偿权；3.案件受理费，鉴定费由被告负担。被告</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原被告就东麓国际二期门窗、百叶、栏杆制作安装工程签订了《东麓国际二期门窗、百叶、栏杆制作安装工程合同》，合同约定，原告按图纸承包丰都县龙河东C2-2门窗、百叶、栏杆等二期制作安装工程，工程量按照实际尺寸计算，工程竣工验收合格之日作为本工程的竣工之日。合同签订后，原告进行了施工，2018年4月1日工程验收合格并交付被告及业主使用。原告报送结算报告，价款为5106558.78元，但被告拒不办理结算，截止2019年1月31日被告仅支付工程款4400000元，尚欠原告706558.78元，经催收无果，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原被告双方未结算，不存在被告拖延支付，因此支付利息的理由不能成立，原告施工的工程属于附属工程，因此不存在优先受偿权，被告已支付原告大部分工程款</w:t>
      </w:r>
      <w:r>
        <w:rPr>
          <w:rFonts w:hint="eastAsia" w:ascii="仿宋" w:hAnsi="仿宋" w:eastAsia="仿宋" w:cs="H-SS9-PK74820000a48-Identity-H"/>
          <w:kern w:val="0"/>
          <w:sz w:val="32"/>
          <w:szCs w:val="32"/>
          <w:lang w:val="en-US" w:eastAsia="zh-CN"/>
        </w:rPr>
        <w:t>，根据原告的审核，被告仅欠原告一二期工程款共计350000余元，本案的保全费、诉讼费等应由原告负担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第三人</w:t>
      </w:r>
      <w:r>
        <w:rPr>
          <w:rFonts w:hint="eastAsia" w:ascii="仿宋" w:hAnsi="仿宋" w:eastAsia="仿宋" w:cs="SSJ-PK74820000a3c-Identity-H"/>
          <w:kern w:val="0"/>
          <w:sz w:val="32"/>
          <w:szCs w:val="32"/>
        </w:rPr>
        <w:t>梁家伟</w:t>
      </w:r>
      <w:r>
        <w:rPr>
          <w:rFonts w:hint="eastAsia" w:ascii="仿宋" w:hAnsi="仿宋" w:eastAsia="仿宋" w:cs="SSJ-PK74820000a3c-Identity-H"/>
          <w:kern w:val="0"/>
          <w:sz w:val="32"/>
          <w:szCs w:val="32"/>
          <w:lang w:eastAsia="zh-CN"/>
        </w:rPr>
        <w:t>书面述称，本第三人不是本案实际施工人或者当事人，不存在利害关系，</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公司以房屋抵偿二期工程款</w:t>
      </w:r>
      <w:r>
        <w:rPr>
          <w:rFonts w:hint="eastAsia" w:ascii="仿宋" w:hAnsi="仿宋" w:eastAsia="仿宋" w:cs="SSJ-PK74820000a3c-Identity-H"/>
          <w:kern w:val="0"/>
          <w:sz w:val="32"/>
          <w:szCs w:val="32"/>
          <w:lang w:val="en-US" w:eastAsia="zh-CN"/>
        </w:rPr>
        <w:t>4400055元属实，系</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公司委托</w:t>
      </w:r>
      <w:r>
        <w:rPr>
          <w:rFonts w:hint="eastAsia" w:ascii="仿宋" w:hAnsi="仿宋" w:eastAsia="仿宋" w:cs="SSJ-PK74820000a3c-Identity-H"/>
          <w:kern w:val="0"/>
          <w:sz w:val="32"/>
          <w:szCs w:val="32"/>
          <w:lang w:val="en-US" w:eastAsia="zh-CN"/>
        </w:rPr>
        <w:t>本第三人代为办理。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公司（又称甲方）与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公司（又称乙方）</w:t>
      </w:r>
      <w:r>
        <w:rPr>
          <w:rFonts w:hint="eastAsia" w:ascii="仿宋" w:hAnsi="仿宋" w:eastAsia="仿宋" w:cs="H-SS9-PK74820000a48-Identity-H"/>
          <w:kern w:val="0"/>
          <w:sz w:val="32"/>
          <w:szCs w:val="32"/>
          <w:lang w:val="en-US" w:eastAsia="zh-CN"/>
        </w:rPr>
        <w:t>签订了《东麓国际二期门窗、百叶、栏杆制作安装工程合同》，合同约定的主要内容为，1.工程地点与承包范围为，地点丰都县龙河东C2-2，按甲方审定的图纸制作安装东麓国际二期门窗、百叶、栏杆等直至竣工验收合格；2.工期，塑钢窗框栋/30天……乙方工程完工资料整理移交，竣工验收合格备案合格之日为竣工之日；3.材料供应全部由乙方采购供应；4.工程质量必须满足国家新现行标准；5.质量保修期2年，保修金为结算造价的3%，2年期满付清，不支付利息；5.合同价款及结算，甲方在收到乙方提交的工程结算资料起30日内办理结算，乙方在配合甲方验收合格后，甲方按照结算造价扣减违约金后支付给乙方；6.工程进度款支付，单栋楼门窗框、栏杆分别安装完成经甲方审核20日内甲方支付该栋工程总价50%，门窗扇、玻璃安装完成经甲方审核后20日内支付该栋工程总价的35%；竣工验收后支付结算总价的97%，余款30日内付清。合同签订后，</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w:t>
      </w:r>
      <w:r>
        <w:rPr>
          <w:rFonts w:hint="eastAsia" w:ascii="仿宋" w:hAnsi="仿宋" w:eastAsia="仿宋" w:cs="H-SS9-PK74820000a48-Identity-H"/>
          <w:kern w:val="0"/>
          <w:sz w:val="32"/>
          <w:szCs w:val="32"/>
          <w:lang w:val="en-US" w:eastAsia="zh-CN"/>
        </w:rPr>
        <w:t>进行了施工，并完成了工程，2018年4月27日该工程丰都县城乡建设委员会验收合格，后工程投入使用。</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公司在施工及工程完工后，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公司支付工程款</w:t>
      </w:r>
      <w:r>
        <w:rPr>
          <w:rFonts w:hint="eastAsia" w:ascii="仿宋" w:hAnsi="仿宋" w:eastAsia="仿宋" w:cs="SSJ-PK74820000a3c-Identity-H"/>
          <w:kern w:val="0"/>
          <w:sz w:val="32"/>
          <w:szCs w:val="32"/>
          <w:lang w:val="en-US" w:eastAsia="zh-CN"/>
        </w:rPr>
        <w:t>4400055元。工程余款问题因双方对工程量存在分歧未予以结算。诉讼过程中</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公司申请对工程量及价款按照合同约定计价方式进行司法鉴定，经</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同意本院委托重庆万隆工程造价咨询有限公司对该案所涉工程进行司法鉴定，该司法鉴定所根据合同约定的计算标准并结合相关依据进行了鉴定，鉴定结论为，一期项目门窗、百叶、栏杆制作安装工程鉴定价为</w:t>
      </w:r>
      <w:r>
        <w:rPr>
          <w:rFonts w:hint="eastAsia" w:ascii="仿宋" w:hAnsi="仿宋" w:eastAsia="仿宋" w:cs="SSJ-PK74820000a3c-Identity-H"/>
          <w:kern w:val="0"/>
          <w:sz w:val="32"/>
          <w:szCs w:val="32"/>
          <w:lang w:val="en-US" w:eastAsia="zh-CN"/>
        </w:rPr>
        <w:t>4917001元。鉴定费由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公司垫付。</w:t>
      </w:r>
      <w:r>
        <w:rPr>
          <w:rFonts w:hint="eastAsia" w:ascii="仿宋" w:hAnsi="仿宋" w:eastAsia="仿宋" w:cs="SSJ-PK74820000a3c-Identity-H"/>
          <w:kern w:val="0"/>
          <w:sz w:val="32"/>
          <w:szCs w:val="32"/>
          <w:lang w:val="en-US" w:eastAsia="zh-CN"/>
        </w:rPr>
        <w:t>诉讼过程中</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公司申请了对</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公司财产保全。</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上述事实有原被告及第三人的陈述、合同、票据、银行转账凭证、《东麓国际一、二期</w:t>
      </w:r>
      <w:r>
        <w:rPr>
          <w:rFonts w:hint="eastAsia" w:ascii="仿宋" w:hAnsi="仿宋" w:eastAsia="仿宋" w:cs="SSJ-PK74820000a3c-Identity-H"/>
          <w:kern w:val="0"/>
          <w:sz w:val="32"/>
          <w:szCs w:val="32"/>
          <w:lang w:eastAsia="zh-CN"/>
        </w:rPr>
        <w:t>项目门窗、百叶、栏杆制作安装工程造价鉴定报告</w:t>
      </w:r>
      <w:r>
        <w:rPr>
          <w:rFonts w:hint="eastAsia" w:ascii="仿宋" w:hAnsi="仿宋" w:eastAsia="仿宋" w:cs="SSJ-PK74820000a3c-Identity-H"/>
          <w:kern w:val="0"/>
          <w:sz w:val="32"/>
          <w:szCs w:val="32"/>
          <w:lang w:val="en-US" w:eastAsia="zh-CN"/>
        </w:rPr>
        <w:t>》等证据，并经庭审举证、质证、认证予以确认。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原被告争议的焦点是：一、工程价款的确定问题；二、优先受偿等问题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工程价款的确定问题。</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公司与</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公司在协商一致的基础上签订</w:t>
      </w:r>
      <w:r>
        <w:rPr>
          <w:rFonts w:hint="eastAsia" w:ascii="仿宋" w:hAnsi="仿宋" w:eastAsia="仿宋" w:cs="H-SS9-PK74820000a48-Identity-H"/>
          <w:kern w:val="0"/>
          <w:sz w:val="32"/>
          <w:szCs w:val="32"/>
          <w:lang w:val="en-US" w:eastAsia="zh-CN"/>
        </w:rPr>
        <w:t>《东麓国际二期门窗、百叶、栏杆制作安装工程合同》，从合同主体及内容上看不违背法律强制性规定，属于有效合同，该合同对双方具有法律拘束力。</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公司按照约定完成了施工并经验收合格交付使用，按照合同</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公司有支付工程款的义务，</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公司在约定支付工程款期间支付了部分工程款属于履行合同义务的行为，工程余款的多少因双方未能够达成一致的结算意见，导致履行迟延，从原因上看主要系</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公司未完全按照协议确定的时间“</w:t>
      </w:r>
      <w:r>
        <w:rPr>
          <w:rFonts w:hint="eastAsia" w:ascii="仿宋" w:hAnsi="仿宋" w:eastAsia="仿宋" w:cs="H-SS9-PK74820000a48-Identity-H"/>
          <w:kern w:val="0"/>
          <w:sz w:val="32"/>
          <w:szCs w:val="32"/>
          <w:lang w:val="en-US" w:eastAsia="zh-CN"/>
        </w:rPr>
        <w:t>甲方在收到乙方提交的工程结算资料起30日内办理结算”（2018年4月27日</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公司已将资料交付</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公司并交付相关部门验收合格</w:t>
      </w:r>
      <w:r>
        <w:rPr>
          <w:rFonts w:hint="eastAsia" w:ascii="仿宋" w:hAnsi="仿宋" w:eastAsia="仿宋" w:cs="H-SS9-PK74820000a48-Identity-H"/>
          <w:kern w:val="0"/>
          <w:sz w:val="32"/>
          <w:szCs w:val="32"/>
          <w:lang w:val="en-US" w:eastAsia="zh-CN"/>
        </w:rPr>
        <w:t>）履行义务</w:t>
      </w:r>
      <w:bookmarkStart w:id="0" w:name="_GoBack"/>
      <w:bookmarkEnd w:id="0"/>
      <w:r>
        <w:rPr>
          <w:rFonts w:hint="eastAsia" w:ascii="仿宋" w:hAnsi="仿宋" w:eastAsia="仿宋" w:cs="H-SS9-PK74820000a48-Identity-H"/>
          <w:kern w:val="0"/>
          <w:sz w:val="32"/>
          <w:szCs w:val="32"/>
          <w:lang w:val="en-US" w:eastAsia="zh-CN"/>
        </w:rPr>
        <w:t>引起，为此</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公司应承担继续履行的合同责任。对于工程价款，双方自愿确定由司法鉴定机构确定的工程价款结算剩余工程款，本院对此予以支持，根据本院委托的司法鉴定机构确定的工程造价，总价款应确定为</w:t>
      </w:r>
      <w:r>
        <w:rPr>
          <w:rFonts w:hint="eastAsia" w:ascii="仿宋" w:hAnsi="仿宋" w:eastAsia="仿宋" w:cs="SSJ-PK74820000a3c-Identity-H"/>
          <w:kern w:val="0"/>
          <w:sz w:val="32"/>
          <w:szCs w:val="32"/>
          <w:lang w:val="en-US" w:eastAsia="zh-CN"/>
        </w:rPr>
        <w:t>4917001元，剩余工程款应为扣减已付的工程款余额，计算为4917001元-4400055元=516946元，应扣质保金为4917001</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3%=147510元，本案应付工程余款为516946元-147510元=369436元（保修金未超过双方约定的2年质保期，应扣减质保金3%）。利息起算时间依照《最高人民法院法院关于审理建设工程施工合同纠纷案件适用法律问题的解释》第十八条规定并结合合同确定的期限确定为2018年5月27日，利率双方未约定，按照中国人民银行规定的同类同期贷款利率计算。</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优先受偿等问题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按照《中华人民共和国合同法》第二百八十六条规定，承包方就施工工程折价或者拍卖的价款享有优先受偿权，由此</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公司就</w:t>
      </w:r>
      <w:r>
        <w:rPr>
          <w:rFonts w:hint="eastAsia" w:ascii="仿宋" w:hAnsi="仿宋" w:eastAsia="仿宋" w:cs="H-SS9-PK74820000a48-Identity-H"/>
          <w:kern w:val="0"/>
          <w:sz w:val="32"/>
          <w:szCs w:val="32"/>
          <w:lang w:val="en-US" w:eastAsia="zh-CN"/>
        </w:rPr>
        <w:t>丰都县龙河东C2-2其施工的工程享有</w:t>
      </w:r>
      <w:r>
        <w:rPr>
          <w:rFonts w:hint="eastAsia" w:ascii="仿宋" w:hAnsi="仿宋" w:eastAsia="仿宋" w:cs="H-SS9-PK74820000a48-Identity-H"/>
          <w:kern w:val="0"/>
          <w:sz w:val="32"/>
          <w:szCs w:val="32"/>
          <w:lang w:eastAsia="zh-CN"/>
        </w:rPr>
        <w:t>工程折价或者拍卖的价款享有优先受偿权。保全费用按照谁主张谁负担的一般原则，由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公司负担。鉴定费由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公司各负担</w:t>
      </w:r>
      <w:r>
        <w:rPr>
          <w:rFonts w:hint="eastAsia" w:ascii="仿宋" w:hAnsi="仿宋" w:eastAsia="仿宋" w:cs="SSJ-PK74820000a3c-Identity-H"/>
          <w:kern w:val="0"/>
          <w:sz w:val="32"/>
          <w:szCs w:val="32"/>
          <w:lang w:val="en-US" w:eastAsia="zh-CN"/>
        </w:rPr>
        <w:t>50%。</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一百零七</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第二百八十六条、</w:t>
      </w:r>
      <w:r>
        <w:rPr>
          <w:rFonts w:hint="eastAsia" w:ascii="仿宋" w:hAnsi="仿宋" w:eastAsia="仿宋" w:cs="SSJ-PK74820000a3c-Identity-H"/>
          <w:kern w:val="0"/>
          <w:sz w:val="32"/>
          <w:szCs w:val="32"/>
          <w:lang w:val="en-US" w:eastAsia="zh-CN"/>
        </w:rPr>
        <w:t>《最高人民法院法院关于审理建设工程施工合同纠纷案件适用法律问题的解释》第十七条、第十八条之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H-SS9-PK74820000a48-Identity-H"/>
          <w:kern w:val="0"/>
          <w:sz w:val="32"/>
          <w:szCs w:val="32"/>
          <w:lang w:eastAsia="zh-CN"/>
        </w:rPr>
        <w:t>在本判决发生法律效力后</w:t>
      </w:r>
      <w:r>
        <w:rPr>
          <w:rFonts w:hint="eastAsia" w:ascii="仿宋" w:hAnsi="仿宋" w:eastAsia="仿宋" w:cs="H-SS9-PK74820000a48-Identity-H"/>
          <w:kern w:val="0"/>
          <w:sz w:val="32"/>
          <w:szCs w:val="32"/>
          <w:lang w:val="en-US" w:eastAsia="zh-CN"/>
        </w:rPr>
        <w:t>10日内支付原告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工程款</w:t>
      </w:r>
      <w:r>
        <w:rPr>
          <w:rFonts w:hint="eastAsia" w:ascii="仿宋" w:hAnsi="仿宋" w:eastAsia="仿宋" w:cs="SSJ-PK74820000a3c-Identity-H"/>
          <w:kern w:val="0"/>
          <w:sz w:val="32"/>
          <w:szCs w:val="32"/>
          <w:lang w:val="en-US" w:eastAsia="zh-CN"/>
        </w:rPr>
        <w:t>369436元，利息从2018年5月27日起至清偿之日止，利率按中国人民银行规定的同类同期贷款利率计算；</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val="en-US"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就已完成的施工工程</w:t>
      </w:r>
      <w:r>
        <w:rPr>
          <w:rFonts w:hint="eastAsia" w:ascii="仿宋" w:hAnsi="仿宋" w:eastAsia="仿宋" w:cs="H-SS9-PK74820000a48-Identity-H"/>
          <w:kern w:val="0"/>
          <w:sz w:val="32"/>
          <w:szCs w:val="32"/>
          <w:lang w:eastAsia="zh-CN"/>
        </w:rPr>
        <w:t>折价或者拍卖的价款享有优先受偿权；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11218.8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5609.4元，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重庆广天金属制品有限责任公司负担</w:t>
      </w:r>
      <w:r>
        <w:rPr>
          <w:rFonts w:hint="eastAsia" w:ascii="仿宋" w:hAnsi="仿宋" w:eastAsia="仿宋" w:cs="SSJ-PK74820000a3c-Identity-H"/>
          <w:kern w:val="0"/>
          <w:sz w:val="32"/>
          <w:szCs w:val="32"/>
          <w:lang w:val="en-US" w:eastAsia="zh-CN"/>
        </w:rPr>
        <w:t>2804.7元，被告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2804.7元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鉴定费据实由原告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和被告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各负担</w:t>
      </w:r>
      <w:r>
        <w:rPr>
          <w:rFonts w:hint="eastAsia" w:ascii="仿宋" w:hAnsi="仿宋" w:eastAsia="仿宋" w:cs="SSJ-PK74820000a3c-Identity-H"/>
          <w:kern w:val="0"/>
          <w:sz w:val="32"/>
          <w:szCs w:val="32"/>
          <w:lang w:val="en-US" w:eastAsia="zh-CN"/>
        </w:rPr>
        <w:t>50%。保全费由</w:t>
      </w:r>
      <w:r>
        <w:rPr>
          <w:rFonts w:hint="eastAsia" w:ascii="仿宋" w:hAnsi="仿宋" w:eastAsia="仿宋" w:cs="H-SS9-PK74820000a48-Identity-H"/>
          <w:kern w:val="0"/>
          <w:sz w:val="32"/>
          <w:szCs w:val="32"/>
          <w:lang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负担。</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二〇一九年十一月二十八日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A192B"/>
    <w:multiLevelType w:val="singleLevel"/>
    <w:tmpl w:val="B23A192B"/>
    <w:lvl w:ilvl="0" w:tentative="0">
      <w:start w:val="1"/>
      <w:numFmt w:val="chineseCounting"/>
      <w:suff w:val="nothing"/>
      <w:lvlText w:val="%1、"/>
      <w:lvlJc w:val="left"/>
      <w:rPr>
        <w:rFonts w:hint="eastAsia"/>
      </w:rPr>
    </w:lvl>
  </w:abstractNum>
  <w:abstractNum w:abstractNumId="1">
    <w:nsid w:val="21811C09"/>
    <w:multiLevelType w:val="singleLevel"/>
    <w:tmpl w:val="21811C0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6701CF9"/>
    <w:rsid w:val="0D521532"/>
    <w:rsid w:val="0D787F1D"/>
    <w:rsid w:val="0E9D5D61"/>
    <w:rsid w:val="0EE400E2"/>
    <w:rsid w:val="1358483C"/>
    <w:rsid w:val="13F35004"/>
    <w:rsid w:val="163830F5"/>
    <w:rsid w:val="19260E7E"/>
    <w:rsid w:val="1EAA3A41"/>
    <w:rsid w:val="20AB2F80"/>
    <w:rsid w:val="20C95357"/>
    <w:rsid w:val="22882979"/>
    <w:rsid w:val="27AB4156"/>
    <w:rsid w:val="283007A2"/>
    <w:rsid w:val="296B7758"/>
    <w:rsid w:val="2AC603D8"/>
    <w:rsid w:val="2B2E3090"/>
    <w:rsid w:val="2C836A4D"/>
    <w:rsid w:val="318667C7"/>
    <w:rsid w:val="32D73280"/>
    <w:rsid w:val="33BD41FB"/>
    <w:rsid w:val="34FD4D03"/>
    <w:rsid w:val="386B7521"/>
    <w:rsid w:val="39E6026A"/>
    <w:rsid w:val="3AF03CC8"/>
    <w:rsid w:val="3C355911"/>
    <w:rsid w:val="3E4C41FF"/>
    <w:rsid w:val="3EED7D86"/>
    <w:rsid w:val="3F86024E"/>
    <w:rsid w:val="404E15AB"/>
    <w:rsid w:val="41E3308E"/>
    <w:rsid w:val="4303468D"/>
    <w:rsid w:val="43A81C1A"/>
    <w:rsid w:val="479E0A10"/>
    <w:rsid w:val="49914434"/>
    <w:rsid w:val="4A8E63F3"/>
    <w:rsid w:val="4AC443A0"/>
    <w:rsid w:val="4BFB31A2"/>
    <w:rsid w:val="56257591"/>
    <w:rsid w:val="574E616A"/>
    <w:rsid w:val="575172EB"/>
    <w:rsid w:val="5CED3024"/>
    <w:rsid w:val="5D194379"/>
    <w:rsid w:val="5E364D5A"/>
    <w:rsid w:val="62B372F7"/>
    <w:rsid w:val="666623FB"/>
    <w:rsid w:val="67117386"/>
    <w:rsid w:val="677153AF"/>
    <w:rsid w:val="6D994362"/>
    <w:rsid w:val="6DD03678"/>
    <w:rsid w:val="702D4F82"/>
    <w:rsid w:val="72230A2B"/>
    <w:rsid w:val="73A90763"/>
    <w:rsid w:val="73A94D5C"/>
    <w:rsid w:val="75A856BE"/>
    <w:rsid w:val="76413484"/>
    <w:rsid w:val="7700683E"/>
    <w:rsid w:val="7759720F"/>
    <w:rsid w:val="7D7752D5"/>
    <w:rsid w:val="7F49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2019-12-09T02:49:32Z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