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(2019)渝0230民初3154号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原告：陈永清，男，1926年2月6日出生，汉族，</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重庆市丰都县三合街道雪玉路603号10单元2-4，公民身份号码512324192602061790。</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委托诉讼代理人：陈凤特（系原告之子），男，</w:t>
      </w:r>
      <w:r>
        <w:rPr>
          <w:rFonts w:hint="eastAsia" w:ascii="仿宋" w:hAnsi="仿宋" w:eastAsia="仿宋" w:cs="SSJ-PK74820000a3c-Identity-H"/>
          <w:kern w:val="0"/>
          <w:sz w:val="32"/>
          <w:szCs w:val="32"/>
          <w:lang w:val="en-US" w:eastAsia="zh-CN"/>
        </w:rPr>
        <w:t>1963年11月4日出生，汉族，住重庆市丰都县三合街道南天湖西路33号2单元6-1，公民身份号码512324196311040058。</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eastAsia="zh-CN"/>
        </w:rPr>
        <w:t>委托</w:t>
      </w:r>
      <w:r>
        <w:rPr>
          <w:rFonts w:hint="eastAsia" w:ascii="仿宋" w:hAnsi="仿宋" w:eastAsia="仿宋" w:cs="SSJ-PK74820000a3c-Identity-H"/>
          <w:kern w:val="0"/>
          <w:sz w:val="32"/>
          <w:szCs w:val="32"/>
        </w:rPr>
        <w:t>诉讼代理人：孙国峰，</w:t>
      </w:r>
      <w:r>
        <w:rPr>
          <w:rFonts w:hint="eastAsia" w:ascii="仿宋" w:hAnsi="仿宋" w:eastAsia="仿宋" w:cs="SSJ-PK74820000a3c-Identity-H"/>
          <w:kern w:val="0"/>
          <w:sz w:val="32"/>
          <w:szCs w:val="32"/>
          <w:lang w:eastAsia="zh-CN"/>
        </w:rPr>
        <w:t>重庆天宇三星律师事务所律师</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被告：秦小娟，女，</w:t>
      </w:r>
      <w:r>
        <w:rPr>
          <w:rFonts w:hint="eastAsia" w:ascii="仿宋" w:hAnsi="仿宋" w:eastAsia="仿宋" w:cs="SSJ-PK74820000a3c-Identity-H"/>
          <w:kern w:val="0"/>
          <w:sz w:val="32"/>
          <w:szCs w:val="32"/>
          <w:lang w:val="en-US" w:eastAsia="zh-CN"/>
        </w:rPr>
        <w:t>1976年10月8日出生，</w:t>
      </w:r>
      <w:r>
        <w:rPr>
          <w:rFonts w:hint="eastAsia" w:ascii="仿宋" w:hAnsi="仿宋" w:eastAsia="仿宋" w:cs="SSJ-PK74820000a3c-Identity-H"/>
          <w:kern w:val="0"/>
          <w:sz w:val="32"/>
          <w:szCs w:val="32"/>
        </w:rPr>
        <w:t>汉族，</w:t>
      </w:r>
      <w:r>
        <w:rPr>
          <w:rFonts w:hint="eastAsia" w:ascii="仿宋" w:hAnsi="仿宋" w:eastAsia="仿宋" w:cs="SSJ-PK74820000a3c-Identity-H"/>
          <w:kern w:val="0"/>
          <w:sz w:val="32"/>
          <w:szCs w:val="32"/>
          <w:lang w:eastAsia="zh-CN"/>
        </w:rPr>
        <w:t>居民，住重庆市</w:t>
      </w:r>
      <w:r>
        <w:rPr>
          <w:rFonts w:hint="eastAsia" w:ascii="仿宋" w:hAnsi="仿宋" w:eastAsia="仿宋" w:cs="SSJ-PK74820000a3c-Identity-H"/>
          <w:kern w:val="0"/>
          <w:sz w:val="32"/>
          <w:szCs w:val="32"/>
        </w:rPr>
        <w:t>丰都县三合街道峡南溪3组，</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512324197610085105。</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委托诉讼代理人：周方勇，重庆森吉律师事务所律师。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被告：卢开俐，女，1971年3月1日出生，汉族，</w:t>
      </w:r>
      <w:r>
        <w:rPr>
          <w:rFonts w:hint="eastAsia" w:ascii="仿宋" w:hAnsi="仿宋" w:eastAsia="仿宋" w:cs="SSJ-PK74820000a3c-Identity-H"/>
          <w:kern w:val="0"/>
          <w:sz w:val="32"/>
          <w:szCs w:val="32"/>
          <w:lang w:eastAsia="zh-CN"/>
        </w:rPr>
        <w:t>居民，住重庆市渝中区新华路</w:t>
      </w:r>
      <w:r>
        <w:rPr>
          <w:rFonts w:hint="eastAsia" w:ascii="仿宋" w:hAnsi="仿宋" w:eastAsia="仿宋" w:cs="SSJ-PK74820000a3c-Identity-H"/>
          <w:kern w:val="0"/>
          <w:sz w:val="32"/>
          <w:szCs w:val="32"/>
          <w:lang w:val="en-US" w:eastAsia="zh-CN"/>
        </w:rPr>
        <w:t>42号5-3</w:t>
      </w:r>
      <w:r>
        <w:rPr>
          <w:rFonts w:hint="eastAsia" w:ascii="仿宋" w:hAnsi="仿宋" w:eastAsia="仿宋" w:cs="SSJ-PK74820000a3c-Identity-H"/>
          <w:kern w:val="0"/>
          <w:sz w:val="32"/>
          <w:szCs w:val="32"/>
        </w:rPr>
        <w:t>，公民身份号码510228197103016849。</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被告：邹光灿，男，1972年4月18日出生，汉族，</w:t>
      </w:r>
      <w:r>
        <w:rPr>
          <w:rFonts w:hint="eastAsia" w:ascii="仿宋" w:hAnsi="仿宋" w:eastAsia="仿宋" w:cs="SSJ-PK74820000a3c-Identity-H"/>
          <w:kern w:val="0"/>
          <w:sz w:val="32"/>
          <w:szCs w:val="32"/>
          <w:lang w:eastAsia="zh-CN"/>
        </w:rPr>
        <w:t>农民，住重庆市铜梁区转龙镇次巴村</w:t>
      </w:r>
      <w:r>
        <w:rPr>
          <w:rFonts w:hint="eastAsia" w:ascii="仿宋" w:hAnsi="仿宋" w:eastAsia="仿宋" w:cs="SSJ-PK74820000a3c-Identity-H"/>
          <w:kern w:val="0"/>
          <w:sz w:val="32"/>
          <w:szCs w:val="32"/>
          <w:lang w:val="en-US" w:eastAsia="zh-CN"/>
        </w:rPr>
        <w:t>6组</w:t>
      </w:r>
      <w:r>
        <w:rPr>
          <w:rFonts w:hint="eastAsia" w:ascii="仿宋" w:hAnsi="仿宋" w:eastAsia="仿宋" w:cs="SSJ-PK74820000a3c-Identity-H"/>
          <w:kern w:val="0"/>
          <w:sz w:val="32"/>
          <w:szCs w:val="32"/>
        </w:rPr>
        <w:t>，公民身份号码5102</w:t>
      </w:r>
      <w:r>
        <w:rPr>
          <w:rFonts w:hint="eastAsia" w:ascii="仿宋" w:hAnsi="仿宋" w:eastAsia="仿宋" w:cs="SSJ-PK74820000a3c-Identity-H"/>
          <w:kern w:val="0"/>
          <w:sz w:val="32"/>
          <w:szCs w:val="32"/>
          <w:lang w:val="en-US" w:eastAsia="zh-CN"/>
        </w:rPr>
        <w:t>2</w:t>
      </w:r>
      <w:r>
        <w:rPr>
          <w:rFonts w:hint="eastAsia" w:ascii="仿宋" w:hAnsi="仿宋" w:eastAsia="仿宋" w:cs="SSJ-PK74820000a3c-Identity-H"/>
          <w:kern w:val="0"/>
          <w:sz w:val="32"/>
          <w:szCs w:val="32"/>
        </w:rPr>
        <w:t>8197204186679。</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上列二被告的委托诉讼代理人：何登明，重庆臻福律师事务所律师。</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陈永清</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卢开俐</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秦小娟</w:t>
      </w:r>
      <w:r>
        <w:rPr>
          <w:rFonts w:hint="eastAsia" w:ascii="仿宋" w:hAnsi="仿宋" w:eastAsia="仿宋" w:cs="H-SS9-PK74820000a48-Identity-H"/>
          <w:kern w:val="0"/>
          <w:sz w:val="32"/>
          <w:szCs w:val="32"/>
        </w:rPr>
        <w:t>健康权纠纷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2019年6月10日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陈凤特及</w:t>
      </w:r>
      <w:r>
        <w:rPr>
          <w:rFonts w:hint="eastAsia" w:ascii="仿宋" w:hAnsi="仿宋" w:eastAsia="仿宋" w:cs="SSJ-PK74820000a3c-Identity-H"/>
          <w:kern w:val="0"/>
          <w:sz w:val="32"/>
          <w:szCs w:val="32"/>
        </w:rPr>
        <w:t>孙国峰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周方勇、</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及</w:t>
      </w:r>
      <w:r>
        <w:rPr>
          <w:rFonts w:hint="eastAsia" w:ascii="仿宋" w:hAnsi="仿宋" w:eastAsia="仿宋" w:cs="E-BZ9-PK74888-Identity-H"/>
          <w:kern w:val="0"/>
          <w:sz w:val="32"/>
          <w:szCs w:val="32"/>
        </w:rPr>
        <w:t>卢开俐</w:t>
      </w:r>
      <w:r>
        <w:rPr>
          <w:rFonts w:hint="eastAsia" w:ascii="仿宋" w:hAnsi="仿宋" w:eastAsia="仿宋" w:cs="E-BZ9-PK74888-Identity-H"/>
          <w:kern w:val="0"/>
          <w:sz w:val="32"/>
          <w:szCs w:val="32"/>
          <w:lang w:eastAsia="zh-CN"/>
        </w:rPr>
        <w:t>与</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何登明</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w:t>
      </w:r>
      <w:r>
        <w:rPr>
          <w:rFonts w:hint="eastAsia" w:ascii="仿宋" w:hAnsi="仿宋" w:eastAsia="仿宋" w:cs="E-BZ9-PK74888-Identity-H"/>
          <w:kern w:val="0"/>
          <w:sz w:val="32"/>
          <w:szCs w:val="32"/>
        </w:rPr>
        <w:t>陈永清</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1.判令被告</w:t>
      </w:r>
      <w:r>
        <w:rPr>
          <w:rFonts w:hint="eastAsia" w:ascii="仿宋" w:hAnsi="仿宋" w:eastAsia="仿宋" w:cs="E-BZ9-PK74888-Identity-H"/>
          <w:kern w:val="0"/>
          <w:sz w:val="32"/>
          <w:szCs w:val="32"/>
        </w:rPr>
        <w:t>卢开俐</w:t>
      </w:r>
      <w:r>
        <w:rPr>
          <w:rFonts w:hint="eastAsia" w:ascii="仿宋" w:hAnsi="仿宋" w:eastAsia="仿宋" w:cs="E-BZ9-PK74888-Identity-H"/>
          <w:kern w:val="0"/>
          <w:sz w:val="32"/>
          <w:szCs w:val="32"/>
          <w:lang w:eastAsia="zh-CN"/>
        </w:rPr>
        <w:t>及</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赔偿原告医疗费等经济损失</w:t>
      </w:r>
      <w:r>
        <w:rPr>
          <w:rFonts w:hint="eastAsia" w:ascii="仿宋" w:hAnsi="仿宋" w:eastAsia="仿宋" w:cs="E-BZ9-PK74888-Identity-H"/>
          <w:kern w:val="0"/>
          <w:sz w:val="32"/>
          <w:szCs w:val="32"/>
          <w:lang w:val="en-US" w:eastAsia="zh-CN"/>
        </w:rPr>
        <w:t>128664.4元；2.被告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承担连带赔偿责任</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系丰都县鑫丽缘服装店的店长，该店为</w:t>
      </w:r>
      <w:r>
        <w:rPr>
          <w:rFonts w:hint="eastAsia" w:ascii="仿宋" w:hAnsi="仿宋" w:eastAsia="仿宋" w:cs="E-BZ9-PK74888-Identity-H"/>
          <w:kern w:val="0"/>
          <w:sz w:val="32"/>
          <w:szCs w:val="32"/>
        </w:rPr>
        <w:t>卢开俐</w:t>
      </w:r>
      <w:r>
        <w:rPr>
          <w:rFonts w:hint="eastAsia" w:ascii="仿宋" w:hAnsi="仿宋" w:eastAsia="仿宋" w:cs="E-BZ9-PK74888-Identity-H"/>
          <w:kern w:val="0"/>
          <w:sz w:val="32"/>
          <w:szCs w:val="32"/>
          <w:lang w:eastAsia="zh-CN"/>
        </w:rPr>
        <w:t>及</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经营</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2019年3月26日上午9时许，原告在其子陈登其陪同下路过丰都县三合街道宏声商业广场</w:t>
      </w:r>
      <w:r>
        <w:rPr>
          <w:rFonts w:hint="eastAsia" w:ascii="仿宋" w:hAnsi="仿宋" w:eastAsia="仿宋" w:cs="E-BZ9-PK74888-Identity-H"/>
          <w:kern w:val="0"/>
          <w:sz w:val="32"/>
          <w:szCs w:val="32"/>
          <w:lang w:eastAsia="zh-CN"/>
        </w:rPr>
        <w:t>鑫丽缘服装店门面的路段时，被正在后退中拍照的</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撞到受伤，后被送到丰都县中医院治疗，诊断为右股骨粗隆间骨折等，共花去医疗费</w:t>
      </w:r>
      <w:r>
        <w:rPr>
          <w:rFonts w:hint="eastAsia" w:ascii="仿宋" w:hAnsi="仿宋" w:eastAsia="仿宋" w:cs="E-BZ9-PK74888-Identity-H"/>
          <w:kern w:val="0"/>
          <w:sz w:val="32"/>
          <w:szCs w:val="32"/>
          <w:lang w:val="en-US" w:eastAsia="zh-CN"/>
        </w:rPr>
        <w:t>47789.91元，经司法鉴定为9级伤残，需后续医疗费12000元，护理时限150日。综上所述，请求法院支持原告的诉讼请求。</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卢开俐</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lang w:eastAsia="zh-CN"/>
        </w:rPr>
        <w:t>丰都县鑫丽缘服装店（芬腾店）不是本被告经营，也没有雇佣</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，为此请求驳回原告对本被告的诉讼请求。</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邹光灿</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w:t>
      </w:r>
      <w:r>
        <w:rPr>
          <w:rFonts w:hint="eastAsia" w:ascii="仿宋" w:hAnsi="仿宋" w:eastAsia="仿宋" w:cs="E-BZ9-PK74888-Identity-H"/>
          <w:kern w:val="0"/>
          <w:sz w:val="32"/>
          <w:szCs w:val="32"/>
          <w:lang w:eastAsia="zh-CN"/>
        </w:rPr>
        <w:t>都县鑫丽缘服装店（芬腾店）不是本被告经营，也没有雇佣</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，为此请求驳回原告对本被告的诉讼请求。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辩称，原告是自己未尽注意义务，在本被告后退过程中用手机拍照时被拌倒受伤，为此原告自己应承担主要责任。本被告不是被告</w:t>
      </w:r>
      <w:r>
        <w:rPr>
          <w:rFonts w:hint="eastAsia" w:ascii="仿宋" w:hAnsi="仿宋" w:eastAsia="仿宋" w:cs="E-BZ9-PK74888-Identity-H"/>
          <w:kern w:val="0"/>
          <w:sz w:val="32"/>
          <w:szCs w:val="32"/>
        </w:rPr>
        <w:t>卢开俐</w:t>
      </w:r>
      <w:r>
        <w:rPr>
          <w:rFonts w:hint="eastAsia" w:ascii="仿宋" w:hAnsi="仿宋" w:eastAsia="仿宋" w:cs="E-BZ9-PK74888-Identity-H"/>
          <w:kern w:val="0"/>
          <w:sz w:val="32"/>
          <w:szCs w:val="32"/>
          <w:lang w:eastAsia="zh-CN"/>
        </w:rPr>
        <w:t>及</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雇佣。原告系农村人口其伤残赔偿项应按农村标准计算，</w:t>
      </w:r>
      <w:r>
        <w:rPr>
          <w:rFonts w:hint="eastAsia" w:ascii="仿宋" w:hAnsi="仿宋" w:eastAsia="仿宋" w:cs="E-BZ9-PK74888-Identity-H"/>
          <w:kern w:val="0"/>
          <w:sz w:val="32"/>
          <w:szCs w:val="32"/>
          <w:lang w:val="en-US" w:eastAsia="zh-CN"/>
        </w:rPr>
        <w:t>后续医疗费不应计算，其他赔偿项应依法计算赔偿，对于已经赔偿的2万余元，本次赔偿应扣减。</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2019年3月26日上午9时许，</w:t>
      </w:r>
      <w:r>
        <w:rPr>
          <w:rFonts w:hint="eastAsia" w:ascii="仿宋" w:hAnsi="仿宋" w:eastAsia="仿宋" w:cs="E-BZ9-PK74888-Identity-H"/>
          <w:kern w:val="0"/>
          <w:sz w:val="32"/>
          <w:szCs w:val="32"/>
        </w:rPr>
        <w:t>陈永清</w:t>
      </w:r>
      <w:r>
        <w:rPr>
          <w:rFonts w:hint="eastAsia" w:ascii="仿宋" w:hAnsi="仿宋" w:eastAsia="仿宋" w:cs="H-SS9-PK74820000a48-Identity-H"/>
          <w:kern w:val="0"/>
          <w:sz w:val="32"/>
          <w:szCs w:val="32"/>
          <w:lang w:val="en-US" w:eastAsia="zh-CN"/>
        </w:rPr>
        <w:t>在其子陈登其陪同下路过丰都县三合街道宏声商业广场</w:t>
      </w:r>
      <w:r>
        <w:rPr>
          <w:rFonts w:hint="eastAsia" w:ascii="仿宋" w:hAnsi="仿宋" w:eastAsia="仿宋" w:cs="E-BZ9-PK74888-Identity-H"/>
          <w:kern w:val="0"/>
          <w:sz w:val="32"/>
          <w:szCs w:val="32"/>
          <w:lang w:eastAsia="zh-CN"/>
        </w:rPr>
        <w:t>鑫丽缘（芬腾）服装店门面（内衣三店，</w:t>
      </w:r>
      <w:r>
        <w:rPr>
          <w:rFonts w:hint="eastAsia" w:ascii="仿宋" w:hAnsi="仿宋" w:eastAsia="仿宋" w:cs="E-BZ9-PK74888-Identity-H"/>
          <w:kern w:val="0"/>
          <w:sz w:val="32"/>
          <w:szCs w:val="32"/>
          <w:lang w:val="en-US" w:eastAsia="zh-CN"/>
        </w:rPr>
        <w:t>D06-1</w:t>
      </w:r>
      <w:r>
        <w:rPr>
          <w:rFonts w:hint="eastAsia" w:ascii="仿宋" w:hAnsi="仿宋" w:eastAsia="仿宋" w:cs="E-BZ9-PK74888-Identity-H"/>
          <w:kern w:val="0"/>
          <w:sz w:val="32"/>
          <w:szCs w:val="32"/>
          <w:lang w:eastAsia="zh-CN"/>
        </w:rPr>
        <w:t>）外的人行路段时，被正在后退中用手机拍照的</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拌到受伤。当日，</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被送到丰都县中医院治疗，诊断为右股骨粗隆间骨折，骨质疏松，功能不全等病，</w:t>
      </w:r>
      <w:r>
        <w:rPr>
          <w:rFonts w:hint="eastAsia" w:ascii="仿宋" w:hAnsi="仿宋" w:eastAsia="仿宋" w:cs="E-BZ9-PK74888-Identity-H"/>
          <w:kern w:val="0"/>
          <w:sz w:val="32"/>
          <w:szCs w:val="32"/>
          <w:lang w:val="en-US" w:eastAsia="zh-CN"/>
        </w:rPr>
        <w:t>2019年4月20日好转出院，出院医嘱为加强营养，加强肢体功能锻炼，</w:t>
      </w:r>
      <w:r>
        <w:rPr>
          <w:rFonts w:hint="eastAsia" w:ascii="仿宋" w:hAnsi="仿宋" w:eastAsia="仿宋" w:cs="E-BZ9-PK74888-Identity-H"/>
          <w:kern w:val="0"/>
          <w:sz w:val="32"/>
          <w:szCs w:val="32"/>
          <w:lang w:eastAsia="zh-CN"/>
        </w:rPr>
        <w:t>共花去住院医疗费</w:t>
      </w:r>
      <w:r>
        <w:rPr>
          <w:rFonts w:hint="eastAsia" w:ascii="仿宋" w:hAnsi="仿宋" w:eastAsia="仿宋" w:cs="E-BZ9-PK74888-Identity-H"/>
          <w:kern w:val="0"/>
          <w:sz w:val="32"/>
          <w:szCs w:val="32"/>
          <w:lang w:val="en-US" w:eastAsia="zh-CN"/>
        </w:rPr>
        <w:t>47789.91元，门诊医疗费476元，辅助材料费133元，合计48398.91元，其中</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支付医疗费、护理费及辅助材料费计</w:t>
      </w:r>
      <w:r>
        <w:rPr>
          <w:rFonts w:hint="eastAsia" w:ascii="仿宋" w:hAnsi="仿宋" w:eastAsia="仿宋" w:cs="E-BZ9-PK74888-Identity-H"/>
          <w:kern w:val="0"/>
          <w:sz w:val="32"/>
          <w:szCs w:val="32"/>
          <w:lang w:val="en-US" w:eastAsia="zh-CN"/>
        </w:rPr>
        <w:t>21618元。本案在审理过程中，原告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及被告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申请对</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的伤残等项进行司法鉴定，</w:t>
      </w:r>
      <w:r>
        <w:rPr>
          <w:rFonts w:hint="eastAsia" w:ascii="仿宋" w:hAnsi="仿宋" w:eastAsia="仿宋" w:cs="E-BZ9-PK74888-Identity-H"/>
          <w:kern w:val="0"/>
          <w:sz w:val="32"/>
          <w:szCs w:val="32"/>
          <w:lang w:val="en-US" w:eastAsia="zh-CN"/>
        </w:rPr>
        <w:t>2019年8月27日</w:t>
      </w:r>
      <w:r>
        <w:rPr>
          <w:rFonts w:hint="eastAsia" w:ascii="仿宋" w:hAnsi="仿宋" w:eastAsia="仿宋" w:cs="E-BZ9-PK74888-Identity-H"/>
          <w:kern w:val="0"/>
          <w:sz w:val="32"/>
          <w:szCs w:val="32"/>
          <w:lang w:eastAsia="zh-CN"/>
        </w:rPr>
        <w:t>本院委托重庆法正司法鉴定所进行司法鉴定，</w:t>
      </w:r>
      <w:r>
        <w:rPr>
          <w:rFonts w:hint="eastAsia" w:ascii="仿宋" w:hAnsi="仿宋" w:eastAsia="仿宋" w:cs="E-BZ9-PK74888-Identity-H"/>
          <w:kern w:val="0"/>
          <w:sz w:val="32"/>
          <w:szCs w:val="32"/>
          <w:lang w:val="en-US" w:eastAsia="zh-CN"/>
        </w:rPr>
        <w:t>2019年9月6日该司法鉴定所作出鉴定意见，意见为，1.</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目前的</w:t>
      </w:r>
      <w:r>
        <w:rPr>
          <w:rFonts w:hint="eastAsia" w:ascii="仿宋" w:hAnsi="仿宋" w:eastAsia="仿宋" w:cs="E-BZ9-PK74888-Identity-H"/>
          <w:kern w:val="0"/>
          <w:sz w:val="32"/>
          <w:szCs w:val="32"/>
          <w:lang w:val="en-US" w:eastAsia="zh-CN"/>
        </w:rPr>
        <w:t>伤残属9级；2.</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val="en-US" w:eastAsia="zh-CN"/>
        </w:rPr>
        <w:t>后续医疗费需12000元左右；3.</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val="en-US" w:eastAsia="zh-CN"/>
        </w:rPr>
        <w:t>护理时限综合评定以伤后150日认定为宜；4.</w:t>
      </w:r>
      <w:r>
        <w:rPr>
          <w:rFonts w:hint="eastAsia" w:ascii="仿宋" w:hAnsi="仿宋" w:eastAsia="仿宋" w:cs="E-BZ9-PK74888-Identity-H"/>
          <w:kern w:val="0"/>
          <w:sz w:val="32"/>
          <w:szCs w:val="32"/>
          <w:lang w:eastAsia="zh-CN"/>
        </w:rPr>
        <w:t>右股骨粗隆间粉碎性骨折与外伤直接关联，肺部感染、双侧胸腔积液、低钾血症、低蛋白症与外伤存在相关性；其余病症与本次外伤无关；</w:t>
      </w:r>
      <w:r>
        <w:rPr>
          <w:rFonts w:hint="eastAsia" w:ascii="仿宋" w:hAnsi="仿宋" w:eastAsia="仿宋" w:cs="E-BZ9-PK74888-Identity-H"/>
          <w:kern w:val="0"/>
          <w:sz w:val="32"/>
          <w:szCs w:val="32"/>
          <w:lang w:val="en-US" w:eastAsia="zh-CN"/>
        </w:rPr>
        <w:t>5.与本次外伤无关用药费用264.51元；6.属于医保用药范围费用为38179.9元，本次鉴定费为5850元，其中原告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支付鉴定费</w:t>
      </w:r>
      <w:r>
        <w:rPr>
          <w:rFonts w:hint="eastAsia" w:ascii="仿宋" w:hAnsi="仿宋" w:eastAsia="仿宋" w:cs="E-BZ9-PK74888-Identity-H"/>
          <w:kern w:val="0"/>
          <w:sz w:val="32"/>
          <w:szCs w:val="32"/>
          <w:lang w:val="en-US" w:eastAsia="zh-CN"/>
        </w:rPr>
        <w:t>2250元，被告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支付鉴定费</w:t>
      </w:r>
      <w:r>
        <w:rPr>
          <w:rFonts w:hint="eastAsia" w:ascii="仿宋" w:hAnsi="仿宋" w:eastAsia="仿宋" w:cs="E-BZ9-PK74888-Identity-H"/>
          <w:kern w:val="0"/>
          <w:sz w:val="32"/>
          <w:szCs w:val="32"/>
          <w:lang w:val="en-US" w:eastAsia="zh-CN"/>
        </w:rPr>
        <w:t>3600元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另查明，丰都县</w:t>
      </w:r>
      <w:r>
        <w:rPr>
          <w:rFonts w:hint="eastAsia" w:ascii="仿宋" w:hAnsi="仿宋" w:eastAsia="仿宋" w:cs="E-BZ9-PK74888-Identity-H"/>
          <w:kern w:val="0"/>
          <w:sz w:val="32"/>
          <w:szCs w:val="32"/>
          <w:lang w:eastAsia="zh-CN"/>
        </w:rPr>
        <w:t>鑫丽缘内衣三店（芬腾店，经营场所：重庆市丰都县三合街道</w:t>
      </w:r>
      <w:r>
        <w:rPr>
          <w:rFonts w:hint="eastAsia" w:ascii="仿宋" w:hAnsi="仿宋" w:eastAsia="仿宋" w:cs="H-SS9-PK74820000a48-Identity-H"/>
          <w:kern w:val="0"/>
          <w:sz w:val="32"/>
          <w:szCs w:val="32"/>
          <w:lang w:val="en-US" w:eastAsia="zh-CN"/>
        </w:rPr>
        <w:t>宏声商业广场D06-1，原经营者为</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）已于</w:t>
      </w:r>
      <w:r>
        <w:rPr>
          <w:rFonts w:hint="eastAsia" w:ascii="仿宋" w:hAnsi="仿宋" w:eastAsia="仿宋" w:cs="E-BZ9-PK74888-Identity-H"/>
          <w:kern w:val="0"/>
          <w:sz w:val="32"/>
          <w:szCs w:val="32"/>
          <w:lang w:val="en-US" w:eastAsia="zh-CN"/>
        </w:rPr>
        <w:t>2018年11月29日注销登记。丰都县</w:t>
      </w:r>
      <w:r>
        <w:rPr>
          <w:rFonts w:hint="eastAsia" w:ascii="仿宋" w:hAnsi="仿宋" w:eastAsia="仿宋" w:cs="E-BZ9-PK74888-Identity-H"/>
          <w:kern w:val="0"/>
          <w:sz w:val="32"/>
          <w:szCs w:val="32"/>
          <w:lang w:eastAsia="zh-CN"/>
        </w:rPr>
        <w:t>鑫丽缘内衣一店经营者为卢开利，经营场所：</w:t>
      </w:r>
      <w:r>
        <w:rPr>
          <w:rFonts w:hint="eastAsia" w:ascii="仿宋" w:hAnsi="仿宋" w:eastAsia="仿宋" w:cs="E-BZ9-PK74888-Identity-H"/>
          <w:kern w:val="0"/>
          <w:sz w:val="32"/>
          <w:szCs w:val="32"/>
          <w:lang w:val="en-US" w:eastAsia="zh-CN"/>
        </w:rPr>
        <w:t>重庆市丰都县三合街道宏声</w:t>
      </w:r>
      <w:r>
        <w:rPr>
          <w:rFonts w:hint="eastAsia" w:ascii="仿宋" w:hAnsi="仿宋" w:eastAsia="仿宋" w:cs="H-SS9-PK74820000a48-Identity-H"/>
          <w:kern w:val="0"/>
          <w:sz w:val="32"/>
          <w:szCs w:val="32"/>
          <w:lang w:val="en-US" w:eastAsia="zh-CN"/>
        </w:rPr>
        <w:t>商业广场C04-1门面。</w:t>
      </w:r>
      <w:r>
        <w:rPr>
          <w:rFonts w:hint="eastAsia" w:ascii="仿宋" w:hAnsi="仿宋" w:eastAsia="仿宋" w:cs="H-SS9-PK74820000a48-Identity-H"/>
          <w:kern w:val="0"/>
          <w:sz w:val="32"/>
          <w:szCs w:val="32"/>
          <w:lang w:eastAsia="zh-CN"/>
        </w:rPr>
        <w:t>丰都县</w:t>
      </w:r>
      <w:r>
        <w:rPr>
          <w:rFonts w:hint="eastAsia" w:ascii="仿宋" w:hAnsi="仿宋" w:eastAsia="仿宋" w:cs="E-BZ9-PK74888-Identity-H"/>
          <w:kern w:val="0"/>
          <w:sz w:val="32"/>
          <w:szCs w:val="32"/>
          <w:lang w:eastAsia="zh-CN"/>
        </w:rPr>
        <w:t>鑫丽缘服装城经营者为</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，经营场所：</w:t>
      </w:r>
      <w:r>
        <w:rPr>
          <w:rFonts w:hint="eastAsia" w:ascii="仿宋" w:hAnsi="仿宋" w:eastAsia="仿宋" w:cs="E-BZ9-PK74888-Identity-H"/>
          <w:kern w:val="0"/>
          <w:sz w:val="32"/>
          <w:szCs w:val="32"/>
          <w:lang w:val="en-US" w:eastAsia="zh-CN"/>
        </w:rPr>
        <w:t>重庆市丰都县三合街道宏声</w:t>
      </w:r>
      <w:r>
        <w:rPr>
          <w:rFonts w:hint="eastAsia" w:ascii="仿宋" w:hAnsi="仿宋" w:eastAsia="仿宋" w:cs="H-SS9-PK74820000a48-Identity-H"/>
          <w:kern w:val="0"/>
          <w:sz w:val="32"/>
          <w:szCs w:val="32"/>
          <w:lang w:val="en-US" w:eastAsia="zh-CN"/>
        </w:rPr>
        <w:t>商业广场平都大道西段51号附226（H01-04）。</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于</w:t>
      </w:r>
      <w:r>
        <w:rPr>
          <w:rFonts w:hint="eastAsia" w:ascii="仿宋" w:hAnsi="仿宋" w:eastAsia="仿宋" w:cs="E-BZ9-PK74888-Identity-H"/>
          <w:kern w:val="0"/>
          <w:sz w:val="32"/>
          <w:szCs w:val="32"/>
          <w:lang w:val="en-US" w:eastAsia="zh-CN"/>
        </w:rPr>
        <w:t>2013年</w:t>
      </w:r>
      <w:r>
        <w:rPr>
          <w:rFonts w:hint="eastAsia" w:ascii="仿宋" w:hAnsi="仿宋" w:eastAsia="仿宋" w:cs="E-BZ9-PK74888-Identity-H"/>
          <w:kern w:val="0"/>
          <w:sz w:val="32"/>
          <w:szCs w:val="32"/>
          <w:lang w:eastAsia="zh-CN"/>
        </w:rPr>
        <w:t>随其子陈登友在丰都县</w:t>
      </w:r>
      <w:r>
        <w:rPr>
          <w:rFonts w:hint="eastAsia" w:ascii="仿宋" w:hAnsi="仿宋" w:eastAsia="仿宋" w:cs="E-BZ9-PK74888-Identity-H"/>
          <w:kern w:val="0"/>
          <w:sz w:val="32"/>
          <w:szCs w:val="32"/>
          <w:lang w:val="en-US" w:eastAsia="zh-CN"/>
        </w:rPr>
        <w:t>三合街道平都路社区雪玉路603号10单元2-4居住生活至庭审终结时。</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上述事实有当事人的陈述、视听资料、病历记录、发票、证明、个体户工商户管理登记卡、司法鉴定意见书、证明等证据，并经庭审举证、质证、认证予以确认。原告主张被告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系</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与卢开利雇佣，系该二被告的雇员，照相系雇佣活动，对该主张事实原告仅举示了</w:t>
      </w:r>
      <w:r>
        <w:rPr>
          <w:rFonts w:hint="eastAsia" w:ascii="仿宋" w:hAnsi="仿宋" w:eastAsia="仿宋" w:cs="E-BZ9-PK74888-Identity-H"/>
          <w:kern w:val="0"/>
          <w:sz w:val="32"/>
          <w:szCs w:val="32"/>
          <w:lang w:val="en-US" w:eastAsia="zh-CN"/>
        </w:rPr>
        <w:t>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在公安机关的陈述及房屋租赁合同，缺乏相关的雇佣合同或工资支付等直接证据支持，且该主张事实在庭审中被告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、卢开利均不予认可，由此原告对该主张事实所举示的证据不足，缺乏较高的盖然性，而存在其他多种可能性，据此原告的该主张事实依法不能成立。</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原被告争议的焦点是：一、责任主体及责任比例问题；二、损失金额的确定等问题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责任主体及责任比例问题。被告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是否为被告</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及卢开利雇用的事实，由于原告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举证不能，该事实不能依法成立，且该事实的举证责任</w:t>
      </w:r>
      <w:r>
        <w:rPr>
          <w:rFonts w:hint="eastAsia" w:ascii="仿宋" w:hAnsi="仿宋" w:eastAsia="仿宋" w:cs="H-SS9-PK74820000a48-Identity-H"/>
          <w:kern w:val="0"/>
          <w:sz w:val="32"/>
          <w:szCs w:val="32"/>
        </w:rPr>
        <w:t>根据《最高人民法院关于适用〈中华人民共和国民事诉讼法〉的解释》第九十条第二款、第九十一条的规定</w:t>
      </w:r>
      <w:r>
        <w:rPr>
          <w:rFonts w:hint="eastAsia" w:ascii="仿宋" w:hAnsi="仿宋" w:eastAsia="仿宋" w:cs="H-SS9-PK74820000a48-Identity-H"/>
          <w:kern w:val="0"/>
          <w:sz w:val="32"/>
          <w:szCs w:val="32"/>
          <w:lang w:eastAsia="zh-CN"/>
        </w:rPr>
        <w:t>应当由原告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承担举证责任，由此原告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主张由雇主被告</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及卢开利承担责任的理由不能成立，被告</w:t>
      </w:r>
      <w:r>
        <w:rPr>
          <w:rFonts w:hint="eastAsia" w:ascii="仿宋" w:hAnsi="仿宋" w:eastAsia="仿宋" w:cs="E-BZ9-PK74888-Identity-H"/>
          <w:kern w:val="0"/>
          <w:sz w:val="32"/>
          <w:szCs w:val="32"/>
        </w:rPr>
        <w:t>邹光灿</w:t>
      </w:r>
      <w:r>
        <w:rPr>
          <w:rFonts w:hint="eastAsia" w:ascii="仿宋" w:hAnsi="仿宋" w:eastAsia="仿宋" w:cs="E-BZ9-PK74888-Identity-H"/>
          <w:kern w:val="0"/>
          <w:sz w:val="32"/>
          <w:szCs w:val="32"/>
          <w:lang w:eastAsia="zh-CN"/>
        </w:rPr>
        <w:t>及卢开利不属于本案的责任主体。</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在后退照相的过程中将人行路上行走的原告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拌倒致其受伤，存在未尽观察与预测的注意义务过错，为此应当承担过错赔偿责任，属于责任主体。原告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在人行路行走过程中也存在未尽观察与避让的注意义务自己存在过错应承担相应的责任。</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与原告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的过错程度结合本案事实以</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承担</w:t>
      </w:r>
      <w:r>
        <w:rPr>
          <w:rFonts w:hint="eastAsia" w:ascii="仿宋" w:hAnsi="仿宋" w:eastAsia="仿宋" w:cs="E-BZ9-PK74888-Identity-H"/>
          <w:kern w:val="0"/>
          <w:sz w:val="32"/>
          <w:szCs w:val="32"/>
          <w:lang w:val="en-US" w:eastAsia="zh-CN"/>
        </w:rPr>
        <w:t>70%的损失赔偿</w:t>
      </w:r>
      <w:r>
        <w:rPr>
          <w:rFonts w:hint="eastAsia" w:ascii="仿宋" w:hAnsi="仿宋" w:eastAsia="仿宋" w:cs="E-BZ9-PK74888-Identity-H"/>
          <w:kern w:val="0"/>
          <w:sz w:val="32"/>
          <w:szCs w:val="32"/>
          <w:lang w:eastAsia="zh-CN"/>
        </w:rPr>
        <w:t>责任</w:t>
      </w:r>
      <w:r>
        <w:rPr>
          <w:rFonts w:hint="eastAsia" w:ascii="仿宋" w:hAnsi="仿宋" w:eastAsia="仿宋" w:cs="E-BZ9-PK74888-Identity-H"/>
          <w:kern w:val="0"/>
          <w:sz w:val="32"/>
          <w:szCs w:val="32"/>
          <w:lang w:val="en-US" w:eastAsia="zh-CN"/>
        </w:rPr>
        <w:t>,原告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自己承担</w:t>
      </w:r>
      <w:r>
        <w:rPr>
          <w:rFonts w:hint="eastAsia" w:ascii="仿宋" w:hAnsi="仿宋" w:eastAsia="仿宋" w:cs="E-BZ9-PK74888-Identity-H"/>
          <w:kern w:val="0"/>
          <w:sz w:val="32"/>
          <w:szCs w:val="32"/>
          <w:lang w:val="en-US" w:eastAsia="zh-CN"/>
        </w:rPr>
        <w:t>30%的损失责任为宜。</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损失金额的确定等问题。原告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的各项经济损失依法予以计算。</w:t>
      </w:r>
      <w:r>
        <w:rPr>
          <w:rFonts w:hint="eastAsia" w:ascii="仿宋" w:hAnsi="仿宋" w:eastAsia="仿宋" w:cs="H-SS9-PK74820000a48-Identity-H"/>
          <w:kern w:val="0"/>
          <w:sz w:val="32"/>
          <w:szCs w:val="32"/>
          <w:lang w:val="en-US" w:eastAsia="zh-CN"/>
        </w:rPr>
        <w:t>1.医疗费据实计算并扣减无关联药品费用为</w:t>
      </w:r>
      <w:r>
        <w:rPr>
          <w:rFonts w:hint="eastAsia" w:ascii="仿宋" w:hAnsi="仿宋" w:eastAsia="仿宋" w:cs="E-BZ9-PK74888-Identity-H"/>
          <w:kern w:val="0"/>
          <w:sz w:val="32"/>
          <w:szCs w:val="32"/>
          <w:lang w:val="en-US" w:eastAsia="zh-CN"/>
        </w:rPr>
        <w:t>48398.91</w:t>
      </w:r>
      <w:r>
        <w:rPr>
          <w:rFonts w:hint="eastAsia" w:ascii="仿宋" w:hAnsi="仿宋" w:eastAsia="仿宋" w:cs="H-SS9-PK74820000a48-Identity-H"/>
          <w:kern w:val="0"/>
          <w:sz w:val="32"/>
          <w:szCs w:val="32"/>
          <w:lang w:val="en-US" w:eastAsia="zh-CN"/>
        </w:rPr>
        <w:t>元-264.5元=48134.41元；2.住院伙食补助费计算为，60元/天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25天=1500元；3.营养费酌定为500元；4.后续治疗费根据司法鉴定意见确定为12000元；5.护理费确定为，住院期间护理费+出院期间护理费=120元/天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25天+120元/天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125天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50%=3000元+7500元=10500元；6.残疾赔偿金计算为，34889元/年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5年</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20%=34889元；7.精神损害抚慰金酌定为4000元；8.交通费酌定为300元；9.鉴定费据发票计为5850元，以上共计117673.41元，被告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按</w:t>
      </w:r>
      <w:r>
        <w:rPr>
          <w:rFonts w:hint="eastAsia" w:ascii="仿宋" w:hAnsi="仿宋" w:eastAsia="仿宋" w:cs="E-BZ9-PK74888-Identity-H"/>
          <w:kern w:val="0"/>
          <w:sz w:val="32"/>
          <w:szCs w:val="32"/>
          <w:lang w:val="en-US" w:eastAsia="zh-CN"/>
        </w:rPr>
        <w:t>70%</w:t>
      </w:r>
      <w:r>
        <w:rPr>
          <w:rFonts w:hint="eastAsia" w:ascii="仿宋" w:hAnsi="仿宋" w:eastAsia="仿宋" w:cs="E-BZ9-PK74888-Identity-H"/>
          <w:kern w:val="0"/>
          <w:sz w:val="32"/>
          <w:szCs w:val="32"/>
          <w:lang w:eastAsia="zh-CN"/>
        </w:rPr>
        <w:t>比例承担的损失赔偿金额为</w:t>
      </w:r>
      <w:r>
        <w:rPr>
          <w:rFonts w:hint="eastAsia" w:ascii="仿宋" w:hAnsi="仿宋" w:eastAsia="仿宋" w:cs="E-BZ9-PK74888-Identity-H"/>
          <w:kern w:val="0"/>
          <w:sz w:val="32"/>
          <w:szCs w:val="32"/>
          <w:lang w:val="en-US" w:eastAsia="zh-CN"/>
        </w:rPr>
        <w:t>82371.39元，原告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自负担</w:t>
      </w:r>
      <w:r>
        <w:rPr>
          <w:rFonts w:hint="eastAsia" w:ascii="仿宋" w:hAnsi="仿宋" w:eastAsia="仿宋" w:cs="E-BZ9-PK74888-Identity-H"/>
          <w:kern w:val="0"/>
          <w:sz w:val="32"/>
          <w:szCs w:val="32"/>
          <w:lang w:val="en-US" w:eastAsia="zh-CN"/>
        </w:rPr>
        <w:t>30%</w:t>
      </w:r>
      <w:r>
        <w:rPr>
          <w:rFonts w:hint="eastAsia" w:ascii="仿宋" w:hAnsi="仿宋" w:eastAsia="仿宋" w:cs="E-BZ9-PK74888-Identity-H"/>
          <w:kern w:val="0"/>
          <w:sz w:val="32"/>
          <w:szCs w:val="32"/>
          <w:lang w:eastAsia="zh-CN"/>
        </w:rPr>
        <w:t>的损失金额为</w:t>
      </w:r>
      <w:r>
        <w:rPr>
          <w:rFonts w:hint="eastAsia" w:ascii="仿宋" w:hAnsi="仿宋" w:eastAsia="仿宋" w:cs="E-BZ9-PK74888-Identity-H"/>
          <w:kern w:val="0"/>
          <w:sz w:val="32"/>
          <w:szCs w:val="32"/>
          <w:lang w:val="en-US" w:eastAsia="zh-CN"/>
        </w:rPr>
        <w:t>35302.02元，扣减</w:t>
      </w:r>
      <w:r>
        <w:rPr>
          <w:rFonts w:hint="eastAsia" w:ascii="Arial" w:hAnsi="Arial" w:eastAsia="仿宋" w:cs="Arial"/>
          <w:kern w:val="0"/>
          <w:sz w:val="32"/>
          <w:szCs w:val="32"/>
          <w:lang w:val="en-US" w:eastAsia="zh-CN"/>
        </w:rPr>
        <w:t>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已支付的赔偿金</w:t>
      </w:r>
      <w:r>
        <w:rPr>
          <w:rFonts w:hint="eastAsia" w:ascii="仿宋" w:hAnsi="仿宋" w:eastAsia="仿宋" w:cs="E-BZ9-PK74888-Identity-H"/>
          <w:kern w:val="0"/>
          <w:sz w:val="32"/>
          <w:szCs w:val="32"/>
          <w:lang w:val="en-US" w:eastAsia="zh-CN"/>
        </w:rPr>
        <w:t>21618元及鉴定费3600元，实际应赔偿的损失为57153.39元。</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十五条第一款第六项、第十六条、第二十二条、第二十六条、《最高人民法院关于审理人身损害赔偿案件适用法律若干问题的解释》第十七条第一、二款、第十八条第一款、第十九条、第二十一条、第二十二条、第二十三条第一款、第二十四条、第二十五条、</w:t>
      </w:r>
      <w:r>
        <w:rPr>
          <w:rFonts w:hint="eastAsia" w:ascii="仿宋" w:hAnsi="仿宋" w:eastAsia="仿宋" w:cs="H-SS9-PK74820000a48-Identity-H"/>
          <w:kern w:val="0"/>
          <w:sz w:val="32"/>
          <w:szCs w:val="32"/>
        </w:rPr>
        <w:t>《最高人民法院关于适用〈中华人民共和国民事诉讼法〉的解释》第九十条第二款、第九十一条</w:t>
      </w:r>
      <w:r>
        <w:rPr>
          <w:rFonts w:hint="eastAsia" w:ascii="仿宋" w:hAnsi="仿宋" w:eastAsia="仿宋" w:cs="H-SS9-PK74820000a48-Identity-H"/>
          <w:kern w:val="0"/>
          <w:sz w:val="32"/>
          <w:szCs w:val="32"/>
          <w:lang w:eastAsia="zh-CN"/>
        </w:rPr>
        <w:t>的</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30日内赔偿原告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经济损失</w:t>
      </w:r>
      <w:r>
        <w:rPr>
          <w:rFonts w:hint="eastAsia" w:ascii="仿宋" w:hAnsi="仿宋" w:eastAsia="仿宋" w:cs="E-BZ9-PK74888-Identity-H"/>
          <w:kern w:val="0"/>
          <w:sz w:val="32"/>
          <w:szCs w:val="32"/>
          <w:lang w:val="en-US" w:eastAsia="zh-CN"/>
        </w:rPr>
        <w:t>57153.39元；</w:t>
      </w:r>
    </w:p>
    <w:p>
      <w:pPr>
        <w:numPr>
          <w:ilvl w:val="0"/>
          <w:numId w:val="2"/>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val="en-US" w:eastAsia="zh-CN"/>
        </w:rPr>
        <w:t>驳回原告</w:t>
      </w:r>
      <w:r>
        <w:rPr>
          <w:rFonts w:hint="eastAsia" w:ascii="仿宋" w:hAnsi="仿宋" w:eastAsia="仿宋" w:cs="E-BZ9-PK74888-Identity-H"/>
          <w:kern w:val="0"/>
          <w:sz w:val="32"/>
          <w:szCs w:val="32"/>
        </w:rPr>
        <w:t>陈永清</w:t>
      </w:r>
      <w:r>
        <w:rPr>
          <w:rFonts w:hint="eastAsia" w:ascii="仿宋" w:hAnsi="仿宋" w:eastAsia="仿宋" w:cs="E-BZ9-PK74888-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2700</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1350元，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陈永清</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742.5元</w:t>
      </w: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秦小娟</w:t>
      </w:r>
      <w:r>
        <w:rPr>
          <w:rFonts w:hint="eastAsia" w:ascii="仿宋" w:hAnsi="仿宋" w:eastAsia="仿宋" w:cs="E-BZ9-PK74888-Identity-H"/>
          <w:kern w:val="0"/>
          <w:sz w:val="32"/>
          <w:szCs w:val="32"/>
          <w:lang w:eastAsia="zh-CN"/>
        </w:rPr>
        <w:t>负担</w:t>
      </w:r>
      <w:r>
        <w:rPr>
          <w:rFonts w:hint="eastAsia" w:ascii="仿宋" w:hAnsi="仿宋" w:eastAsia="仿宋" w:cs="E-BZ9-PK74888-Identity-H"/>
          <w:kern w:val="0"/>
          <w:sz w:val="32"/>
          <w:szCs w:val="32"/>
          <w:lang w:val="en-US" w:eastAsia="zh-CN"/>
        </w:rPr>
        <w:t>607.5元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 xml:space="preserve">审  判  </w:t>
      </w:r>
      <w:r>
        <w:rPr>
          <w:rFonts w:hint="eastAsia" w:ascii="仿宋" w:hAnsi="仿宋" w:eastAsia="仿宋" w:cs="SSJ-PK74820000a3c-Identity-H"/>
          <w:kern w:val="0"/>
          <w:sz w:val="32"/>
          <w:szCs w:val="32"/>
          <w:lang w:eastAsia="zh-CN"/>
        </w:rPr>
        <w:t>长</w:t>
      </w:r>
      <w:r>
        <w:rPr>
          <w:rFonts w:hint="eastAsia" w:ascii="仿宋" w:hAnsi="仿宋" w:eastAsia="仿宋" w:cs="SSJ-PK74820000a3c-Identity-H"/>
          <w:kern w:val="0"/>
          <w:sz w:val="32"/>
          <w:szCs w:val="32"/>
        </w:rPr>
        <w:t xml:space="preserve">  余孝安</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人民陪审员  </w:t>
      </w:r>
      <w:r>
        <w:rPr>
          <w:rFonts w:hint="eastAsia" w:ascii="仿宋" w:hAnsi="仿宋" w:eastAsia="仿宋" w:cs="SSJ-PK74820000a3c-Identity-H"/>
          <w:kern w:val="0"/>
          <w:sz w:val="32"/>
          <w:szCs w:val="32"/>
          <w:lang w:eastAsia="zh-CN"/>
        </w:rPr>
        <w:t>杨永会</w:t>
      </w: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 xml:space="preserve">    人民陪审员  彭薇洁</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二〇一九年十</w:t>
      </w:r>
      <w:r>
        <w:rPr>
          <w:rFonts w:hint="eastAsia" w:ascii="仿宋" w:hAnsi="仿宋" w:eastAsia="仿宋"/>
          <w:sz w:val="32"/>
          <w:szCs w:val="32"/>
          <w:lang w:eastAsia="zh-CN"/>
        </w:rPr>
        <w:t>一</w:t>
      </w:r>
      <w:r>
        <w:rPr>
          <w:rFonts w:hint="eastAsia" w:ascii="仿宋" w:hAnsi="仿宋" w:eastAsia="仿宋"/>
          <w:sz w:val="32"/>
          <w:szCs w:val="32"/>
        </w:rPr>
        <w:t>月</w:t>
      </w:r>
      <w:r>
        <w:rPr>
          <w:rFonts w:hint="eastAsia" w:ascii="仿宋" w:hAnsi="仿宋" w:eastAsia="仿宋"/>
          <w:sz w:val="32"/>
          <w:szCs w:val="32"/>
          <w:lang w:eastAsia="zh-CN"/>
        </w:rPr>
        <w:t>七</w:t>
      </w:r>
      <w:bookmarkStart w:id="0" w:name="_GoBack"/>
      <w:bookmarkEnd w:id="0"/>
      <w:r>
        <w:rPr>
          <w:rFonts w:hint="eastAsia" w:ascii="仿宋" w:hAnsi="仿宋" w:eastAsia="仿宋"/>
          <w:sz w:val="32"/>
          <w:szCs w:val="32"/>
        </w:rPr>
        <w:t>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廖秋林</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A385AB"/>
    <w:multiLevelType w:val="singleLevel"/>
    <w:tmpl w:val="8FA385AB"/>
    <w:lvl w:ilvl="0" w:tentative="0">
      <w:start w:val="1"/>
      <w:numFmt w:val="chineseCounting"/>
      <w:suff w:val="nothing"/>
      <w:lvlText w:val="%1、"/>
      <w:lvlJc w:val="left"/>
      <w:rPr>
        <w:rFonts w:hint="eastAsia"/>
      </w:rPr>
    </w:lvl>
  </w:abstractNum>
  <w:abstractNum w:abstractNumId="1">
    <w:nsid w:val="D3930049"/>
    <w:multiLevelType w:val="singleLevel"/>
    <w:tmpl w:val="D393004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1C00A8F"/>
    <w:rsid w:val="02473A58"/>
    <w:rsid w:val="02651894"/>
    <w:rsid w:val="03E7474C"/>
    <w:rsid w:val="04AC11D7"/>
    <w:rsid w:val="05652F00"/>
    <w:rsid w:val="05703FB8"/>
    <w:rsid w:val="05D245A7"/>
    <w:rsid w:val="082701DF"/>
    <w:rsid w:val="09BB765D"/>
    <w:rsid w:val="0A747E08"/>
    <w:rsid w:val="0AEE3B93"/>
    <w:rsid w:val="0B1C6E10"/>
    <w:rsid w:val="0C2142C3"/>
    <w:rsid w:val="0C95038A"/>
    <w:rsid w:val="0F941658"/>
    <w:rsid w:val="0FBD2709"/>
    <w:rsid w:val="0FFC7C63"/>
    <w:rsid w:val="11137BF5"/>
    <w:rsid w:val="125922D2"/>
    <w:rsid w:val="163830F5"/>
    <w:rsid w:val="1797131B"/>
    <w:rsid w:val="179F697B"/>
    <w:rsid w:val="17BB581F"/>
    <w:rsid w:val="18C24EE5"/>
    <w:rsid w:val="18E95110"/>
    <w:rsid w:val="19060D71"/>
    <w:rsid w:val="1A806BE3"/>
    <w:rsid w:val="1EFC462E"/>
    <w:rsid w:val="20415E2B"/>
    <w:rsid w:val="22CD356B"/>
    <w:rsid w:val="231647FF"/>
    <w:rsid w:val="2351533B"/>
    <w:rsid w:val="26966BC4"/>
    <w:rsid w:val="27F245E3"/>
    <w:rsid w:val="29C11749"/>
    <w:rsid w:val="2A7A1BE5"/>
    <w:rsid w:val="2AC603D8"/>
    <w:rsid w:val="2AC83B85"/>
    <w:rsid w:val="2C632ACB"/>
    <w:rsid w:val="2F185C78"/>
    <w:rsid w:val="312305A1"/>
    <w:rsid w:val="31872AD5"/>
    <w:rsid w:val="32D73280"/>
    <w:rsid w:val="330B07C8"/>
    <w:rsid w:val="33D76D49"/>
    <w:rsid w:val="33F50BFA"/>
    <w:rsid w:val="34FD4D03"/>
    <w:rsid w:val="366A17EC"/>
    <w:rsid w:val="392A5815"/>
    <w:rsid w:val="392A613D"/>
    <w:rsid w:val="3A284825"/>
    <w:rsid w:val="3ABA0596"/>
    <w:rsid w:val="3BE95F51"/>
    <w:rsid w:val="3CAB09AF"/>
    <w:rsid w:val="3D1F4FAD"/>
    <w:rsid w:val="41775127"/>
    <w:rsid w:val="43BF094F"/>
    <w:rsid w:val="43EB0F6B"/>
    <w:rsid w:val="44447CD1"/>
    <w:rsid w:val="4535062B"/>
    <w:rsid w:val="466408B9"/>
    <w:rsid w:val="49096D7A"/>
    <w:rsid w:val="496C2A8B"/>
    <w:rsid w:val="4AB1198C"/>
    <w:rsid w:val="4B142837"/>
    <w:rsid w:val="4E546C35"/>
    <w:rsid w:val="4E58319C"/>
    <w:rsid w:val="51096483"/>
    <w:rsid w:val="51DB2751"/>
    <w:rsid w:val="52F7747F"/>
    <w:rsid w:val="5363559D"/>
    <w:rsid w:val="53983DED"/>
    <w:rsid w:val="53DC0C7A"/>
    <w:rsid w:val="544C778B"/>
    <w:rsid w:val="548225D8"/>
    <w:rsid w:val="56257591"/>
    <w:rsid w:val="571F4CA0"/>
    <w:rsid w:val="573C2F57"/>
    <w:rsid w:val="57DF2784"/>
    <w:rsid w:val="587F34A2"/>
    <w:rsid w:val="58A91EF9"/>
    <w:rsid w:val="59395900"/>
    <w:rsid w:val="5A0F7F87"/>
    <w:rsid w:val="5BE81581"/>
    <w:rsid w:val="5CA9512F"/>
    <w:rsid w:val="5D8D6253"/>
    <w:rsid w:val="611B3EF1"/>
    <w:rsid w:val="642E60EA"/>
    <w:rsid w:val="64963310"/>
    <w:rsid w:val="654C4835"/>
    <w:rsid w:val="67860C1C"/>
    <w:rsid w:val="685E258A"/>
    <w:rsid w:val="6A8332EB"/>
    <w:rsid w:val="6CD076C8"/>
    <w:rsid w:val="6D187D06"/>
    <w:rsid w:val="6DF8285D"/>
    <w:rsid w:val="6E797A70"/>
    <w:rsid w:val="719C51E2"/>
    <w:rsid w:val="723820EB"/>
    <w:rsid w:val="723C110D"/>
    <w:rsid w:val="7256377C"/>
    <w:rsid w:val="73027435"/>
    <w:rsid w:val="734A4217"/>
    <w:rsid w:val="74E21108"/>
    <w:rsid w:val="75D32081"/>
    <w:rsid w:val="75E41690"/>
    <w:rsid w:val="76413484"/>
    <w:rsid w:val="76423E4A"/>
    <w:rsid w:val="769C2E59"/>
    <w:rsid w:val="7B003E16"/>
    <w:rsid w:val="7C2C0570"/>
    <w:rsid w:val="7DE262E3"/>
    <w:rsid w:val="7E0A125B"/>
    <w:rsid w:val="7EE165CC"/>
    <w:rsid w:val="7F5F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20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2019-11-07T03:17:18Z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