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64</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廖俊忠</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69</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10</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w:t>
      </w:r>
      <w:r>
        <w:rPr>
          <w:rFonts w:hint="eastAsia" w:ascii="仿宋" w:hAnsi="仿宋" w:eastAsia="仿宋" w:cs="SSJ-PK74820000a3c-Identity-H"/>
          <w:kern w:val="0"/>
          <w:sz w:val="32"/>
          <w:szCs w:val="32"/>
          <w:lang w:eastAsia="zh-CN"/>
        </w:rPr>
        <w:t>名山鹿鸣寺村</w:t>
      </w:r>
      <w:r>
        <w:rPr>
          <w:rFonts w:hint="eastAsia" w:ascii="仿宋" w:hAnsi="仿宋" w:eastAsia="仿宋" w:cs="SSJ-PK74820000a3c-Identity-H"/>
          <w:kern w:val="0"/>
          <w:sz w:val="32"/>
          <w:szCs w:val="32"/>
          <w:lang w:val="en-US" w:eastAsia="zh-CN"/>
        </w:rPr>
        <w:t>8组</w:t>
      </w:r>
      <w:r>
        <w:rPr>
          <w:rFonts w:hint="eastAsia" w:ascii="仿宋" w:hAnsi="仿宋" w:eastAsia="仿宋" w:cs="SSJ-PK74820000a3c-Identity-H"/>
          <w:kern w:val="0"/>
          <w:sz w:val="32"/>
          <w:szCs w:val="32"/>
        </w:rPr>
        <w:t>，公民身份号码51232419</w:t>
      </w:r>
      <w:r>
        <w:rPr>
          <w:rFonts w:hint="eastAsia" w:ascii="仿宋" w:hAnsi="仿宋" w:eastAsia="仿宋" w:cs="SSJ-PK74820000a3c-Identity-H"/>
          <w:kern w:val="0"/>
          <w:sz w:val="32"/>
          <w:szCs w:val="32"/>
          <w:lang w:val="en-US" w:eastAsia="zh-CN"/>
        </w:rPr>
        <w:t>6910024375</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廖俊忠</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廖俊忠及其委托诉讼代理人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原告廖俊忠</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56号附1号（房屋产权证号306房地证2008字第06139）房屋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2004年6月20日，原告</w:t>
      </w:r>
      <w:r>
        <w:rPr>
          <w:rFonts w:hint="eastAsia" w:ascii="仿宋" w:hAnsi="仿宋" w:eastAsia="仿宋" w:cs="E-BZ9-PK74888-Identity-H"/>
          <w:kern w:val="0"/>
          <w:sz w:val="32"/>
          <w:szCs w:val="32"/>
          <w:lang w:eastAsia="zh-CN"/>
        </w:rPr>
        <w:t>廖俊忠（乙方）与丰都新城市场管理办公室（负责人湛红兵，甲方）签订了《集资建房合同》，合同载明甲方对市场内的部分门面和设施拆除重建，乙方集资房为综合楼</w:t>
      </w:r>
      <w:r>
        <w:rPr>
          <w:rFonts w:hint="eastAsia" w:ascii="仿宋" w:hAnsi="仿宋" w:eastAsia="仿宋" w:cs="E-BZ9-PK74888-Identity-H"/>
          <w:kern w:val="0"/>
          <w:sz w:val="32"/>
          <w:szCs w:val="32"/>
          <w:lang w:val="en-US" w:eastAsia="zh-CN"/>
        </w:rPr>
        <w:t>8号门面，合同约定价款100000元，合同签订时交总价款的95%即95000元，其余款项在交付房屋时付清，合同签订后，原告支付了购房款90000元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廖俊忠向本院提出执行异议，请求中止执行对属于该房屋的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56号门面部分。2019年11月18日，本院作出（2019）渝0230执异54号裁定书，裁定驳回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廖俊忠的异议请求。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E-BZ9-PK74888-Identity-H"/>
          <w:kern w:val="0"/>
          <w:sz w:val="32"/>
          <w:szCs w:val="32"/>
          <w:lang w:eastAsia="zh-CN"/>
        </w:rPr>
        <w:t>廖俊忠（乙方）与丰都新城市场管理办公室（负责人湛红兵，甲方）签订了《集资建房合同》，合同载明甲方对市场内的部分门面和设施拆除该修重建，乙方集资房为新城农贸市场右侧</w:t>
      </w:r>
      <w:r>
        <w:rPr>
          <w:rFonts w:hint="eastAsia" w:ascii="仿宋" w:hAnsi="仿宋" w:eastAsia="仿宋" w:cs="E-BZ9-PK74888-Identity-H"/>
          <w:kern w:val="0"/>
          <w:sz w:val="32"/>
          <w:szCs w:val="32"/>
          <w:lang w:val="en-US" w:eastAsia="zh-CN"/>
        </w:rPr>
        <w:t>，建筑面积40平方米左右，建好后以房产证的建筑面积为准计算，合同约定价款2500元/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,价款100000元，签订合同时交总价款的95%即95000元，2004年6月21日、2004年6月26日两次共支付购房款90000元。</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0230执异54号裁定书、《集资建房合同》、收条、《抵押合同》（2份，抵押人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廖俊忠与丰都新城市场管理办公室签订房屋买卖合同（名为集资建房合同实为房屋买卖合同），</w:t>
      </w:r>
      <w:bookmarkStart w:id="0" w:name="_GoBack"/>
      <w:bookmarkEnd w:id="0"/>
      <w:r>
        <w:rPr>
          <w:rFonts w:hint="eastAsia" w:ascii="仿宋" w:hAnsi="仿宋" w:eastAsia="仿宋" w:cs="E-BZ9-PK74888-Identity-H"/>
          <w:kern w:val="0"/>
          <w:sz w:val="32"/>
          <w:szCs w:val="32"/>
          <w:lang w:eastAsia="zh-CN"/>
        </w:rPr>
        <w:t>根据合同约定和合同相对性原则，廖俊忠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廖俊忠所享有的合同债权比较，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廖俊忠请求不予执行的请求不予支持。另廖俊忠认为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廖俊忠的诉讼请求。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2300</w:t>
      </w:r>
      <w:r>
        <w:rPr>
          <w:rFonts w:hint="eastAsia" w:ascii="仿宋" w:hAnsi="仿宋" w:eastAsia="仿宋" w:cs="E-BZ9-PK74888-Identity-H"/>
          <w:kern w:val="0"/>
          <w:sz w:val="32"/>
          <w:szCs w:val="32"/>
          <w:lang w:eastAsia="zh-CN"/>
        </w:rPr>
        <w:t>元，由原告廖俊忠负担。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60D0221"/>
    <w:rsid w:val="0BB57156"/>
    <w:rsid w:val="0E806F74"/>
    <w:rsid w:val="11236613"/>
    <w:rsid w:val="163830F5"/>
    <w:rsid w:val="16FD08AE"/>
    <w:rsid w:val="18C45970"/>
    <w:rsid w:val="2AC603D8"/>
    <w:rsid w:val="2AE056AA"/>
    <w:rsid w:val="32D73280"/>
    <w:rsid w:val="34FD4D03"/>
    <w:rsid w:val="384D5728"/>
    <w:rsid w:val="43D302B4"/>
    <w:rsid w:val="4E4A1E3F"/>
    <w:rsid w:val="56257591"/>
    <w:rsid w:val="5E4C561F"/>
    <w:rsid w:val="71882C36"/>
    <w:rsid w:val="76413484"/>
    <w:rsid w:val="79DF2175"/>
    <w:rsid w:val="7CA0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