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40E" w:rsidRDefault="00E1740E">
      <w:pPr>
        <w:rPr>
          <w:rFonts w:ascii="黑体" w:eastAsia="黑体" w:hAnsi="黑体" w:cs="黑体"/>
          <w:sz w:val="32"/>
          <w:szCs w:val="32"/>
        </w:rPr>
      </w:pPr>
    </w:p>
    <w:p w:rsidR="00E1740E" w:rsidRDefault="00E1740E">
      <w:pPr>
        <w:rPr>
          <w:rFonts w:ascii="黑体" w:eastAsia="黑体" w:hAnsi="黑体" w:cs="黑体"/>
          <w:sz w:val="44"/>
          <w:szCs w:val="44"/>
        </w:rPr>
      </w:pPr>
    </w:p>
    <w:p w:rsidR="00E1740E" w:rsidRDefault="00E1740E">
      <w:pPr>
        <w:rPr>
          <w:rFonts w:ascii="黑体" w:eastAsia="黑体" w:hAnsi="黑体" w:cs="黑体"/>
          <w:sz w:val="44"/>
          <w:szCs w:val="44"/>
        </w:rPr>
      </w:pPr>
    </w:p>
    <w:p w:rsidR="00E1740E" w:rsidRDefault="00BC5701">
      <w:pPr>
        <w:rPr>
          <w:rFonts w:ascii="黑体" w:eastAsia="黑体" w:hAnsi="黑体" w:cs="黑体"/>
          <w:sz w:val="44"/>
          <w:szCs w:val="44"/>
        </w:rPr>
      </w:pPr>
      <w:r>
        <w:rPr>
          <w:rFonts w:ascii="黑体" w:eastAsia="黑体" w:hAnsi="黑体" w:cs="黑体" w:hint="eastAsia"/>
          <w:sz w:val="44"/>
          <w:szCs w:val="44"/>
        </w:rPr>
        <w:t>赡养抚养纠纷案：规则缺失下的裁判之道</w:t>
      </w:r>
    </w:p>
    <w:p w:rsidR="00E1740E" w:rsidRDefault="00BC5701">
      <w:pPr>
        <w:ind w:firstLineChars="600" w:firstLine="2640"/>
        <w:rPr>
          <w:rFonts w:ascii="黑体" w:eastAsia="黑体" w:hAnsi="黑体" w:cs="黑体"/>
          <w:sz w:val="44"/>
          <w:szCs w:val="44"/>
        </w:rPr>
      </w:pPr>
      <w:r>
        <w:rPr>
          <w:rFonts w:ascii="黑体" w:eastAsia="黑体" w:hAnsi="黑体" w:cs="黑体" w:hint="eastAsia"/>
          <w:sz w:val="44"/>
          <w:szCs w:val="44"/>
        </w:rPr>
        <w:t>——法官造法的逻辑与经验</w:t>
      </w:r>
    </w:p>
    <w:p w:rsidR="00E1740E" w:rsidRDefault="00EA14E1">
      <w:pPr>
        <w:ind w:firstLineChars="300" w:firstLine="840"/>
        <w:rPr>
          <w:rFonts w:ascii="宋体" w:eastAsia="宋体" w:hAnsi="宋体" w:cs="宋体"/>
          <w:sz w:val="28"/>
          <w:szCs w:val="28"/>
        </w:rPr>
      </w:pPr>
      <w:r>
        <w:rPr>
          <w:rFonts w:ascii="宋体" w:eastAsia="宋体" w:hAnsi="宋体" w:cs="宋体" w:hint="eastAsia"/>
          <w:sz w:val="28"/>
          <w:szCs w:val="28"/>
        </w:rPr>
        <w:t xml:space="preserve">                     余孝安</w:t>
      </w:r>
    </w:p>
    <w:p w:rsidR="002606E1" w:rsidRDefault="00BC5701" w:rsidP="00EA14E1">
      <w:pPr>
        <w:ind w:firstLineChars="200" w:firstLine="640"/>
        <w:rPr>
          <w:rFonts w:ascii="黑体" w:eastAsia="黑体" w:hAnsi="黑体" w:cs="黑体" w:hint="eastAsia"/>
          <w:sz w:val="32"/>
          <w:szCs w:val="32"/>
        </w:rPr>
      </w:pPr>
      <w:r>
        <w:rPr>
          <w:rFonts w:ascii="黑体" w:eastAsia="黑体" w:hAnsi="黑体" w:cs="黑体" w:hint="eastAsia"/>
          <w:sz w:val="32"/>
          <w:szCs w:val="32"/>
        </w:rPr>
        <w:t>内容提要：</w:t>
      </w:r>
      <w:r w:rsidR="00063260">
        <w:rPr>
          <w:rFonts w:ascii="宋体" w:eastAsia="宋体" w:hAnsi="宋体" w:cs="宋体" w:hint="eastAsia"/>
          <w:sz w:val="28"/>
          <w:szCs w:val="28"/>
        </w:rPr>
        <w:t>赡养抚养纠纷案，由于法律规范缺失，法院裁判时存在诸多难题，</w:t>
      </w:r>
      <w:r>
        <w:rPr>
          <w:rFonts w:ascii="宋体" w:eastAsia="宋体" w:hAnsi="宋体" w:cs="宋体" w:hint="eastAsia"/>
          <w:sz w:val="28"/>
          <w:szCs w:val="28"/>
        </w:rPr>
        <w:t>法官任意酌定给付数额已成普遍现象。并且</w:t>
      </w:r>
      <w:r w:rsidR="00063260">
        <w:rPr>
          <w:rFonts w:ascii="宋体" w:eastAsia="宋体" w:hAnsi="宋体" w:cs="宋体" w:hint="eastAsia"/>
          <w:sz w:val="28"/>
          <w:szCs w:val="28"/>
        </w:rPr>
        <w:t>借鉴</w:t>
      </w:r>
      <w:r>
        <w:rPr>
          <w:rFonts w:ascii="宋体" w:eastAsia="宋体" w:hAnsi="宋体" w:cs="宋体" w:hint="eastAsia"/>
          <w:sz w:val="28"/>
          <w:szCs w:val="28"/>
        </w:rPr>
        <w:t>已有的审判方法难以适用这类案件，必须另辟蹊径。从抽样的627件案件看，主要问题是：“酌定”赡养或抚养费数额成“万能表达”；事实-规范-</w:t>
      </w:r>
      <w:r w:rsidR="00063260">
        <w:rPr>
          <w:rFonts w:ascii="宋体" w:eastAsia="宋体" w:hAnsi="宋体" w:cs="宋体" w:hint="eastAsia"/>
          <w:sz w:val="28"/>
          <w:szCs w:val="28"/>
        </w:rPr>
        <w:t>结果的逻辑关系缺失。问题产生的重要原因</w:t>
      </w:r>
      <w:r>
        <w:rPr>
          <w:rFonts w:ascii="宋体" w:eastAsia="宋体" w:hAnsi="宋体" w:cs="宋体" w:hint="eastAsia"/>
          <w:sz w:val="28"/>
          <w:szCs w:val="28"/>
        </w:rPr>
        <w:t>：婚姻法等相关条款缺失致法官寻法难；原则缺失致法律漏洞填补难；裁判说理时欠缺法律解释及漏洞填补致“理屈词穷”。化解之道，立法修正与法律续造。从立法的视角上，第一是体系化确定亲属法编成为民法典的部分；第二细化亲属法内容的条款，对于赡养、扶养、抚养问题来说尤其应从线到点细化。从司法的视角上，当下的解决方法是，第一将给付的抚养费赡养费纳入社会系统测算出“必要”与“困难”的区间；第二将社会学研究成果转化为给付标准；第三改变说理的方法，通过标准比较阐明给付的理由。变演绎推理为归纳推理和辩证推理。具体的推理步骤为：1</w:t>
      </w:r>
      <w:r w:rsidR="00CB5EE4">
        <w:rPr>
          <w:rFonts w:ascii="宋体" w:eastAsia="宋体" w:hAnsi="宋体" w:cs="宋体" w:hint="eastAsia"/>
          <w:sz w:val="28"/>
          <w:szCs w:val="28"/>
        </w:rPr>
        <w:t>、通过身份关系及</w:t>
      </w:r>
      <w:r>
        <w:rPr>
          <w:rFonts w:ascii="宋体" w:eastAsia="宋体" w:hAnsi="宋体" w:cs="宋体" w:hint="eastAsia"/>
          <w:sz w:val="28"/>
          <w:szCs w:val="28"/>
        </w:rPr>
        <w:t>现有法律给出义务</w:t>
      </w:r>
      <w:r w:rsidR="00CB5EE4">
        <w:rPr>
          <w:rFonts w:ascii="宋体" w:eastAsia="宋体" w:hAnsi="宋体" w:cs="宋体" w:hint="eastAsia"/>
          <w:sz w:val="28"/>
          <w:szCs w:val="28"/>
        </w:rPr>
        <w:t>的</w:t>
      </w:r>
      <w:r>
        <w:rPr>
          <w:rFonts w:ascii="宋体" w:eastAsia="宋体" w:hAnsi="宋体" w:cs="宋体" w:hint="eastAsia"/>
          <w:sz w:val="28"/>
          <w:szCs w:val="28"/>
        </w:rPr>
        <w:t>来源；2、通过基本事实阐述赡养与抚养费给付条件成就。即在说理中通过摆事实，阐明“困难”或“必要”的合理存在；3</w:t>
      </w:r>
      <w:r w:rsidR="00CB5EE4">
        <w:rPr>
          <w:rFonts w:ascii="宋体" w:eastAsia="宋体" w:hAnsi="宋体" w:cs="宋体" w:hint="eastAsia"/>
          <w:sz w:val="28"/>
          <w:szCs w:val="28"/>
        </w:rPr>
        <w:t>、通过收入比较与社会伦理</w:t>
      </w:r>
      <w:r>
        <w:rPr>
          <w:rFonts w:ascii="宋体" w:eastAsia="宋体" w:hAnsi="宋体" w:cs="宋体" w:hint="eastAsia"/>
          <w:sz w:val="28"/>
          <w:szCs w:val="28"/>
        </w:rPr>
        <w:t>习</w:t>
      </w:r>
      <w:r>
        <w:rPr>
          <w:rFonts w:ascii="宋体" w:eastAsia="宋体" w:hAnsi="宋体" w:cs="宋体" w:hint="eastAsia"/>
          <w:sz w:val="28"/>
          <w:szCs w:val="28"/>
        </w:rPr>
        <w:lastRenderedPageBreak/>
        <w:t>惯引入，解释相关法律，得出给付数额的合理性；4、综上归纳导出裁判结论的合理适法性。</w:t>
      </w:r>
    </w:p>
    <w:p w:rsidR="00EA14E1" w:rsidRDefault="00EA14E1" w:rsidP="00EA14E1">
      <w:pPr>
        <w:ind w:firstLineChars="200" w:firstLine="640"/>
        <w:rPr>
          <w:rFonts w:ascii="宋体" w:eastAsia="宋体" w:hAnsi="宋体" w:cs="宋体"/>
          <w:sz w:val="28"/>
          <w:szCs w:val="28"/>
        </w:rPr>
      </w:pPr>
      <w:r>
        <w:rPr>
          <w:rFonts w:ascii="黑体" w:eastAsia="黑体" w:hAnsi="黑体" w:cs="黑体" w:hint="eastAsia"/>
          <w:sz w:val="32"/>
          <w:szCs w:val="32"/>
        </w:rPr>
        <w:t>关键词：</w:t>
      </w:r>
      <w:r>
        <w:rPr>
          <w:rFonts w:ascii="宋体" w:eastAsia="宋体" w:hAnsi="宋体" w:cs="宋体" w:hint="eastAsia"/>
          <w:sz w:val="28"/>
          <w:szCs w:val="28"/>
        </w:rPr>
        <w:t>赡养抚养 规则缺失 法官造法 逻辑与经验</w:t>
      </w:r>
    </w:p>
    <w:p w:rsidR="00E1740E" w:rsidRDefault="00E1740E">
      <w:pPr>
        <w:ind w:firstLineChars="200" w:firstLine="560"/>
        <w:rPr>
          <w:rFonts w:ascii="宋体" w:eastAsia="宋体" w:hAnsi="宋体" w:cs="宋体"/>
          <w:sz w:val="28"/>
          <w:szCs w:val="28"/>
        </w:rPr>
      </w:pP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 xml:space="preserve">                     引言</w:t>
      </w:r>
    </w:p>
    <w:p w:rsidR="00E1740E" w:rsidRDefault="00E1740E">
      <w:pPr>
        <w:rPr>
          <w:rFonts w:ascii="宋体" w:eastAsia="宋体" w:hAnsi="宋体" w:cs="宋体"/>
          <w:sz w:val="28"/>
          <w:szCs w:val="28"/>
        </w:rPr>
      </w:pP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多年来民事案件裁判方法一直是一些学者及法官不懈努力研究的课题，研究中取得的代表性成果有，杨立新教授的“五步审判法”</w:t>
      </w:r>
      <w:r>
        <w:rPr>
          <w:rStyle w:val="a6"/>
          <w:rFonts w:ascii="宋体" w:eastAsia="宋体" w:hAnsi="宋体" w:cs="宋体" w:hint="eastAsia"/>
          <w:sz w:val="28"/>
          <w:szCs w:val="28"/>
        </w:rPr>
        <w:footnoteReference w:id="2"/>
      </w:r>
      <w:r>
        <w:rPr>
          <w:rFonts w:ascii="宋体" w:eastAsia="宋体" w:hAnsi="宋体" w:cs="宋体" w:hint="eastAsia"/>
          <w:sz w:val="28"/>
          <w:szCs w:val="28"/>
        </w:rPr>
        <w:t>，邹必华法官的“要件审判九步法”</w:t>
      </w:r>
      <w:r>
        <w:rPr>
          <w:rStyle w:val="a6"/>
          <w:rFonts w:ascii="宋体" w:eastAsia="宋体" w:hAnsi="宋体" w:cs="宋体" w:hint="eastAsia"/>
          <w:sz w:val="28"/>
          <w:szCs w:val="28"/>
        </w:rPr>
        <w:footnoteReference w:id="3"/>
      </w:r>
      <w:r>
        <w:rPr>
          <w:rFonts w:ascii="宋体" w:eastAsia="宋体" w:hAnsi="宋体" w:cs="宋体" w:hint="eastAsia"/>
          <w:sz w:val="28"/>
          <w:szCs w:val="28"/>
        </w:rPr>
        <w:t>等。应当说这些研究成果对于法官确定事实适用法律具有方法论价值。然而，在现实纷繁复杂的各类案件面前，法官仍难逃方法上的贫困。赡养抚养纠纷案审理难用以上方法审理。该类案从表象上看，事实如此简单，基础规范也不难寻找，然而寻找出的基础规范与请求权之间难成逻辑关系，对规范进行简单解释和一般漏洞填补对裁判也难圆满。因此，赡养抚养纠纷案的裁判还需另辟蹊径。裁判的路</w:t>
      </w:r>
      <w:r w:rsidR="00CC5388">
        <w:rPr>
          <w:rFonts w:ascii="宋体" w:eastAsia="宋体" w:hAnsi="宋体" w:cs="宋体" w:hint="eastAsia"/>
          <w:sz w:val="28"/>
          <w:szCs w:val="28"/>
        </w:rPr>
        <w:t>径是：将社会学方法引入，续造类型化标准，求得支付标准规范，以成</w:t>
      </w:r>
      <w:r>
        <w:rPr>
          <w:rFonts w:ascii="宋体" w:eastAsia="宋体" w:hAnsi="宋体" w:cs="宋体" w:hint="eastAsia"/>
          <w:sz w:val="28"/>
          <w:szCs w:val="28"/>
        </w:rPr>
        <w:t>当下之维。</w:t>
      </w:r>
    </w:p>
    <w:p w:rsidR="00E1740E" w:rsidRDefault="00BC5701">
      <w:pPr>
        <w:numPr>
          <w:ilvl w:val="0"/>
          <w:numId w:val="1"/>
        </w:numPr>
        <w:ind w:firstLineChars="200" w:firstLine="560"/>
        <w:rPr>
          <w:rFonts w:ascii="宋体" w:eastAsia="宋体" w:hAnsi="宋体" w:cs="宋体"/>
          <w:sz w:val="28"/>
          <w:szCs w:val="28"/>
        </w:rPr>
      </w:pPr>
      <w:r>
        <w:rPr>
          <w:rFonts w:ascii="宋体" w:eastAsia="宋体" w:hAnsi="宋体" w:cs="宋体" w:hint="eastAsia"/>
          <w:sz w:val="28"/>
          <w:szCs w:val="28"/>
        </w:rPr>
        <w:t>问题引入：以多样性赡养抚养纠纷案为例。</w:t>
      </w:r>
    </w:p>
    <w:p w:rsidR="00E1740E" w:rsidRPr="00572641" w:rsidRDefault="00BC5701">
      <w:pPr>
        <w:ind w:firstLineChars="200" w:firstLine="560"/>
        <w:rPr>
          <w:rFonts w:ascii="宋体" w:eastAsia="宋体" w:hAnsi="宋体" w:cs="宋体"/>
          <w:sz w:val="28"/>
          <w:szCs w:val="28"/>
        </w:rPr>
      </w:pPr>
      <w:r>
        <w:rPr>
          <w:rFonts w:ascii="宋体" w:eastAsia="宋体" w:hAnsi="宋体" w:cs="宋体" w:hint="eastAsia"/>
          <w:sz w:val="28"/>
          <w:szCs w:val="28"/>
        </w:rPr>
        <w:t>笔者通过选取中国知网收录的全国法院系统627件赡养和抚养纠纷案进行解剖分析</w:t>
      </w:r>
      <w:r w:rsidR="002606E1">
        <w:rPr>
          <w:rFonts w:ascii="宋体" w:eastAsia="宋体" w:hAnsi="宋体" w:cs="宋体" w:hint="eastAsia"/>
          <w:sz w:val="28"/>
          <w:szCs w:val="28"/>
        </w:rPr>
        <w:t>，归纳裁判中存在的普遍问题。案例见表一，因</w:t>
      </w:r>
      <w:r w:rsidR="002606E1">
        <w:rPr>
          <w:rFonts w:ascii="宋体" w:eastAsia="宋体" w:hAnsi="宋体" w:cs="宋体" w:hint="eastAsia"/>
          <w:sz w:val="28"/>
          <w:szCs w:val="28"/>
        </w:rPr>
        <w:lastRenderedPageBreak/>
        <w:t>为篇幅的限制列出的</w:t>
      </w:r>
      <w:r>
        <w:rPr>
          <w:rFonts w:ascii="宋体" w:eastAsia="宋体" w:hAnsi="宋体" w:cs="宋体" w:hint="eastAsia"/>
          <w:sz w:val="28"/>
          <w:szCs w:val="28"/>
        </w:rPr>
        <w:t>案例仅为抽样中</w:t>
      </w:r>
      <w:r w:rsidR="00572641">
        <w:rPr>
          <w:rFonts w:ascii="宋体" w:eastAsia="宋体" w:hAnsi="宋体" w:cs="宋体" w:hint="eastAsia"/>
          <w:sz w:val="28"/>
          <w:szCs w:val="28"/>
        </w:rPr>
        <w:t>的</w:t>
      </w:r>
      <w:r>
        <w:rPr>
          <w:rFonts w:ascii="宋体" w:eastAsia="宋体" w:hAnsi="宋体" w:cs="宋体" w:hint="eastAsia"/>
          <w:sz w:val="28"/>
          <w:szCs w:val="28"/>
        </w:rPr>
        <w:t>代表性案例。</w:t>
      </w:r>
      <w:r>
        <w:rPr>
          <w:rStyle w:val="a6"/>
          <w:rFonts w:ascii="宋体" w:eastAsia="宋体" w:hAnsi="宋体" w:cs="宋体" w:hint="eastAsia"/>
          <w:sz w:val="28"/>
          <w:szCs w:val="28"/>
        </w:rPr>
        <w:footnoteReference w:id="4"/>
      </w:r>
    </w:p>
    <w:p w:rsidR="002606E1" w:rsidRDefault="002606E1">
      <w:pPr>
        <w:ind w:firstLineChars="200" w:firstLine="560"/>
        <w:rPr>
          <w:rFonts w:ascii="黑体" w:eastAsia="黑体" w:hAnsi="黑体" w:cs="黑体"/>
          <w:sz w:val="28"/>
          <w:szCs w:val="28"/>
        </w:rPr>
      </w:pPr>
    </w:p>
    <w:p w:rsidR="002606E1" w:rsidRDefault="002606E1">
      <w:pPr>
        <w:ind w:firstLineChars="200" w:firstLine="560"/>
        <w:rPr>
          <w:rFonts w:ascii="黑体" w:eastAsia="黑体" w:hAnsi="黑体" w:cs="黑体"/>
          <w:sz w:val="28"/>
          <w:szCs w:val="28"/>
        </w:rPr>
      </w:pPr>
    </w:p>
    <w:p w:rsidR="00E1740E" w:rsidRDefault="00BC5701">
      <w:pPr>
        <w:ind w:firstLineChars="200" w:firstLine="560"/>
        <w:rPr>
          <w:rFonts w:ascii="黑体" w:eastAsia="黑体" w:hAnsi="黑体" w:cs="黑体"/>
          <w:sz w:val="28"/>
          <w:szCs w:val="28"/>
        </w:rPr>
      </w:pPr>
      <w:r>
        <w:rPr>
          <w:rFonts w:ascii="黑体" w:eastAsia="黑体" w:hAnsi="黑体" w:cs="黑体" w:hint="eastAsia"/>
          <w:sz w:val="28"/>
          <w:szCs w:val="28"/>
        </w:rPr>
        <w:t>典型赡养抚养纠纷案例（表一）</w:t>
      </w:r>
      <w:bookmarkStart w:id="0" w:name="_GoBack"/>
      <w:bookmarkEnd w:id="0"/>
    </w:p>
    <w:tbl>
      <w:tblPr>
        <w:tblStyle w:val="a7"/>
        <w:tblW w:w="8454" w:type="dxa"/>
        <w:tblLayout w:type="fixed"/>
        <w:tblLook w:val="04A0"/>
      </w:tblPr>
      <w:tblGrid>
        <w:gridCol w:w="852"/>
        <w:gridCol w:w="3408"/>
        <w:gridCol w:w="1704"/>
        <w:gridCol w:w="1705"/>
        <w:gridCol w:w="785"/>
      </w:tblGrid>
      <w:tr w:rsidR="00E1740E">
        <w:trPr>
          <w:trHeight w:val="1134"/>
        </w:trPr>
        <w:tc>
          <w:tcPr>
            <w:tcW w:w="852" w:type="dxa"/>
          </w:tcPr>
          <w:p w:rsidR="00E1740E" w:rsidRDefault="00BC5701">
            <w:pPr>
              <w:snapToGrid w:val="0"/>
              <w:rPr>
                <w:rFonts w:ascii="黑体" w:eastAsia="黑体" w:hAnsi="黑体" w:cs="黑体"/>
                <w:sz w:val="28"/>
                <w:szCs w:val="28"/>
              </w:rPr>
            </w:pPr>
            <w:r>
              <w:rPr>
                <w:rFonts w:ascii="黑体" w:eastAsia="黑体" w:hAnsi="黑体" w:cs="黑体" w:hint="eastAsia"/>
                <w:sz w:val="18"/>
                <w:szCs w:val="18"/>
              </w:rPr>
              <w:t>案件编号</w:t>
            </w:r>
          </w:p>
          <w:p w:rsidR="00E1740E" w:rsidRDefault="00BC5701">
            <w:pPr>
              <w:rPr>
                <w:rFonts w:ascii="黑体" w:eastAsia="黑体" w:hAnsi="黑体" w:cs="黑体"/>
                <w:sz w:val="28"/>
                <w:szCs w:val="28"/>
              </w:rPr>
            </w:pPr>
            <w:r>
              <w:rPr>
                <w:rFonts w:ascii="黑体" w:eastAsia="黑体" w:hAnsi="黑体" w:cs="黑体" w:hint="eastAsia"/>
                <w:sz w:val="18"/>
                <w:szCs w:val="18"/>
              </w:rPr>
              <w:t>案情</w:t>
            </w:r>
          </w:p>
        </w:tc>
        <w:tc>
          <w:tcPr>
            <w:tcW w:w="3408" w:type="dxa"/>
          </w:tcPr>
          <w:p w:rsidR="00E1740E" w:rsidRDefault="00BC5701">
            <w:pPr>
              <w:rPr>
                <w:rFonts w:ascii="黑体" w:eastAsia="黑体" w:hAnsi="黑体" w:cs="黑体"/>
                <w:sz w:val="28"/>
                <w:szCs w:val="28"/>
              </w:rPr>
            </w:pPr>
            <w:r>
              <w:rPr>
                <w:rFonts w:ascii="黑体" w:eastAsia="黑体" w:hAnsi="黑体" w:cs="黑体" w:hint="eastAsia"/>
                <w:sz w:val="28"/>
                <w:szCs w:val="28"/>
              </w:rPr>
              <w:t>简要事实</w:t>
            </w:r>
          </w:p>
        </w:tc>
        <w:tc>
          <w:tcPr>
            <w:tcW w:w="1704" w:type="dxa"/>
          </w:tcPr>
          <w:p w:rsidR="00E1740E" w:rsidRDefault="00BC5701">
            <w:pPr>
              <w:rPr>
                <w:rFonts w:ascii="黑体" w:eastAsia="黑体" w:hAnsi="黑体" w:cs="黑体"/>
                <w:sz w:val="28"/>
                <w:szCs w:val="28"/>
              </w:rPr>
            </w:pPr>
            <w:r>
              <w:rPr>
                <w:rFonts w:ascii="黑体" w:eastAsia="黑体" w:hAnsi="黑体" w:cs="黑体" w:hint="eastAsia"/>
                <w:sz w:val="28"/>
                <w:szCs w:val="28"/>
              </w:rPr>
              <w:t>裁判理由</w:t>
            </w:r>
          </w:p>
        </w:tc>
        <w:tc>
          <w:tcPr>
            <w:tcW w:w="1705" w:type="dxa"/>
          </w:tcPr>
          <w:p w:rsidR="00E1740E" w:rsidRDefault="00BC5701">
            <w:pPr>
              <w:rPr>
                <w:rFonts w:ascii="黑体" w:eastAsia="黑体" w:hAnsi="黑体" w:cs="黑体"/>
                <w:sz w:val="28"/>
                <w:szCs w:val="28"/>
              </w:rPr>
            </w:pPr>
            <w:r>
              <w:rPr>
                <w:rFonts w:ascii="黑体" w:eastAsia="黑体" w:hAnsi="黑体" w:cs="黑体" w:hint="eastAsia"/>
                <w:sz w:val="28"/>
                <w:szCs w:val="28"/>
              </w:rPr>
              <w:t>裁判结果</w:t>
            </w:r>
          </w:p>
        </w:tc>
        <w:tc>
          <w:tcPr>
            <w:tcW w:w="785" w:type="dxa"/>
          </w:tcPr>
          <w:p w:rsidR="00E1740E" w:rsidRDefault="00BC5701">
            <w:pPr>
              <w:rPr>
                <w:rFonts w:ascii="黑体" w:eastAsia="黑体" w:hAnsi="黑体" w:cs="黑体"/>
                <w:sz w:val="28"/>
                <w:szCs w:val="28"/>
              </w:rPr>
            </w:pPr>
            <w:r>
              <w:rPr>
                <w:rFonts w:ascii="黑体" w:eastAsia="黑体" w:hAnsi="黑体" w:cs="黑体" w:hint="eastAsia"/>
                <w:sz w:val="28"/>
                <w:szCs w:val="28"/>
              </w:rPr>
              <w:t>备注</w:t>
            </w:r>
          </w:p>
        </w:tc>
      </w:tr>
      <w:tr w:rsidR="00E1740E">
        <w:tc>
          <w:tcPr>
            <w:tcW w:w="852" w:type="dxa"/>
          </w:tcPr>
          <w:p w:rsidR="00E1740E" w:rsidRDefault="00BC5701">
            <w:pPr>
              <w:rPr>
                <w:rFonts w:ascii="黑体" w:eastAsia="黑体" w:hAnsi="黑体" w:cs="黑体"/>
                <w:sz w:val="28"/>
                <w:szCs w:val="28"/>
              </w:rPr>
            </w:pPr>
            <w:r>
              <w:rPr>
                <w:rFonts w:ascii="黑体" w:eastAsia="黑体" w:hAnsi="黑体" w:cs="黑体" w:hint="eastAsia"/>
                <w:sz w:val="28"/>
                <w:szCs w:val="28"/>
              </w:rPr>
              <w:t>1</w:t>
            </w:r>
          </w:p>
        </w:tc>
        <w:tc>
          <w:tcPr>
            <w:tcW w:w="3408" w:type="dxa"/>
          </w:tcPr>
          <w:p w:rsidR="00E1740E" w:rsidRDefault="00BC5701">
            <w:pPr>
              <w:rPr>
                <w:rFonts w:ascii="黑体" w:eastAsia="黑体" w:hAnsi="黑体" w:cs="黑体"/>
                <w:sz w:val="28"/>
                <w:szCs w:val="28"/>
              </w:rPr>
            </w:pPr>
            <w:r>
              <w:rPr>
                <w:rFonts w:ascii="黑体" w:eastAsia="黑体" w:hAnsi="黑体" w:cs="黑体" w:hint="eastAsia"/>
                <w:sz w:val="18"/>
                <w:szCs w:val="18"/>
              </w:rPr>
              <w:t>田1与李A系夫妻，均过6旬，有子田2、田3、田4，田1与李A系享有每季度共1000元低保，每月60元养老金。该地居民人均消费支出9972元。田1与李A请求三子每年给付赡养费5000元，医疗费据实各负担1/3.</w:t>
            </w:r>
          </w:p>
        </w:tc>
        <w:tc>
          <w:tcPr>
            <w:tcW w:w="1704" w:type="dxa"/>
          </w:tcPr>
          <w:p w:rsidR="00E1740E" w:rsidRDefault="00BC5701">
            <w:pPr>
              <w:rPr>
                <w:rFonts w:ascii="黑体" w:eastAsia="黑体" w:hAnsi="黑体" w:cs="黑体"/>
                <w:sz w:val="28"/>
                <w:szCs w:val="28"/>
              </w:rPr>
            </w:pPr>
            <w:r>
              <w:rPr>
                <w:rFonts w:ascii="黑体" w:eastAsia="黑体" w:hAnsi="黑体" w:cs="黑体" w:hint="eastAsia"/>
                <w:sz w:val="18"/>
                <w:szCs w:val="18"/>
              </w:rPr>
              <w:t>子女对父母有扶助义务，参照当地人均消费支出，考虑子女履行能力及原告的收入情况，应当支持原告的诉讼请求。</w:t>
            </w:r>
          </w:p>
        </w:tc>
        <w:tc>
          <w:tcPr>
            <w:tcW w:w="1705" w:type="dxa"/>
          </w:tcPr>
          <w:p w:rsidR="00E1740E" w:rsidRDefault="00BC5701">
            <w:pPr>
              <w:rPr>
                <w:rFonts w:ascii="黑体" w:eastAsia="黑体" w:hAnsi="黑体" w:cs="黑体"/>
                <w:sz w:val="18"/>
                <w:szCs w:val="18"/>
              </w:rPr>
            </w:pPr>
            <w:r>
              <w:rPr>
                <w:rFonts w:ascii="黑体" w:eastAsia="黑体" w:hAnsi="黑体" w:cs="黑体" w:hint="eastAsia"/>
                <w:sz w:val="18"/>
                <w:szCs w:val="18"/>
              </w:rPr>
              <w:t>一二审结果为田2、每年3月1日、9月1日两次支付二原告2500元；医疗费三被告据实各负担1/3.</w:t>
            </w:r>
          </w:p>
        </w:tc>
        <w:tc>
          <w:tcPr>
            <w:tcW w:w="785" w:type="dxa"/>
          </w:tcPr>
          <w:p w:rsidR="00E1740E" w:rsidRDefault="00BC5701">
            <w:pPr>
              <w:rPr>
                <w:rFonts w:ascii="黑体" w:eastAsia="黑体" w:hAnsi="黑体" w:cs="黑体"/>
                <w:sz w:val="28"/>
                <w:szCs w:val="28"/>
              </w:rPr>
            </w:pPr>
            <w:r>
              <w:rPr>
                <w:rFonts w:ascii="黑体" w:eastAsia="黑体" w:hAnsi="黑体" w:cs="黑体" w:hint="eastAsia"/>
                <w:sz w:val="18"/>
                <w:szCs w:val="18"/>
              </w:rPr>
              <w:t>参见（2015）赤民一终第1616号</w:t>
            </w:r>
          </w:p>
        </w:tc>
      </w:tr>
      <w:tr w:rsidR="00E1740E">
        <w:tc>
          <w:tcPr>
            <w:tcW w:w="852" w:type="dxa"/>
          </w:tcPr>
          <w:p w:rsidR="00E1740E" w:rsidRDefault="00BC5701">
            <w:pPr>
              <w:rPr>
                <w:rFonts w:ascii="黑体" w:eastAsia="黑体" w:hAnsi="黑体" w:cs="黑体"/>
                <w:sz w:val="28"/>
                <w:szCs w:val="28"/>
              </w:rPr>
            </w:pPr>
            <w:r>
              <w:rPr>
                <w:rFonts w:ascii="黑体" w:eastAsia="黑体" w:hAnsi="黑体" w:cs="黑体" w:hint="eastAsia"/>
                <w:sz w:val="28"/>
                <w:szCs w:val="28"/>
              </w:rPr>
              <w:t>2</w:t>
            </w:r>
          </w:p>
        </w:tc>
        <w:tc>
          <w:tcPr>
            <w:tcW w:w="3408" w:type="dxa"/>
          </w:tcPr>
          <w:p w:rsidR="00E1740E" w:rsidRDefault="00BC5701">
            <w:pPr>
              <w:rPr>
                <w:rFonts w:ascii="黑体" w:eastAsia="黑体" w:hAnsi="黑体" w:cs="黑体"/>
                <w:sz w:val="28"/>
                <w:szCs w:val="28"/>
              </w:rPr>
            </w:pPr>
            <w:r>
              <w:rPr>
                <w:rFonts w:ascii="黑体" w:eastAsia="黑体" w:hAnsi="黑体" w:cs="黑体" w:hint="eastAsia"/>
                <w:sz w:val="18"/>
                <w:szCs w:val="18"/>
              </w:rPr>
              <w:t>黄1有子黄2、黄3、黄4、女黄5.2012年5月入住上海金山区某养老院，2013年起每月伙食费300元、住宿费300元、护理费250元，黄1享受每月养老金685元。黄1请求4被告平均负担每月850元赡养费，医疗费及不能自理时的护理费据实由4被告平均负担。</w:t>
            </w:r>
          </w:p>
        </w:tc>
        <w:tc>
          <w:tcPr>
            <w:tcW w:w="1704" w:type="dxa"/>
          </w:tcPr>
          <w:p w:rsidR="00E1740E" w:rsidRDefault="00BC5701">
            <w:pPr>
              <w:rPr>
                <w:rFonts w:ascii="黑体" w:eastAsia="黑体" w:hAnsi="黑体" w:cs="黑体"/>
                <w:sz w:val="28"/>
                <w:szCs w:val="28"/>
              </w:rPr>
            </w:pPr>
            <w:r>
              <w:rPr>
                <w:rFonts w:ascii="黑体" w:eastAsia="黑体" w:hAnsi="黑体" w:cs="黑体" w:hint="eastAsia"/>
                <w:sz w:val="18"/>
                <w:szCs w:val="18"/>
              </w:rPr>
              <w:t>子女对父母有扶助义务，现原告的养老金已不足支付，根据原告的情况及被告答辩情况酌定黄2每月支付90元，其余被告各负担每月120元，护理费已涵盖在养老院收取的费用中，不予支持。</w:t>
            </w:r>
          </w:p>
        </w:tc>
        <w:tc>
          <w:tcPr>
            <w:tcW w:w="1705" w:type="dxa"/>
          </w:tcPr>
          <w:p w:rsidR="00E1740E" w:rsidRDefault="00BC5701">
            <w:pPr>
              <w:rPr>
                <w:rFonts w:ascii="黑体" w:eastAsia="黑体" w:hAnsi="黑体" w:cs="黑体"/>
                <w:sz w:val="28"/>
                <w:szCs w:val="28"/>
              </w:rPr>
            </w:pPr>
            <w:r>
              <w:rPr>
                <w:rFonts w:ascii="黑体" w:eastAsia="黑体" w:hAnsi="黑体" w:cs="黑体" w:hint="eastAsia"/>
                <w:sz w:val="18"/>
                <w:szCs w:val="18"/>
              </w:rPr>
              <w:t>黄2每月支付90元，其余被告各负担每月120元，</w:t>
            </w:r>
          </w:p>
        </w:tc>
        <w:tc>
          <w:tcPr>
            <w:tcW w:w="785" w:type="dxa"/>
          </w:tcPr>
          <w:p w:rsidR="00E1740E" w:rsidRDefault="00BC5701">
            <w:pPr>
              <w:rPr>
                <w:rFonts w:ascii="黑体" w:eastAsia="黑体" w:hAnsi="黑体" w:cs="黑体"/>
                <w:sz w:val="28"/>
                <w:szCs w:val="28"/>
              </w:rPr>
            </w:pPr>
            <w:r>
              <w:rPr>
                <w:rFonts w:ascii="黑体" w:eastAsia="黑体" w:hAnsi="黑体" w:cs="黑体" w:hint="eastAsia"/>
                <w:sz w:val="18"/>
                <w:szCs w:val="18"/>
              </w:rPr>
              <w:t>参见(2015)金民一（民）初字2514号</w:t>
            </w:r>
          </w:p>
        </w:tc>
      </w:tr>
      <w:tr w:rsidR="00E1740E">
        <w:tc>
          <w:tcPr>
            <w:tcW w:w="852" w:type="dxa"/>
          </w:tcPr>
          <w:p w:rsidR="00E1740E" w:rsidRDefault="00BC5701">
            <w:pPr>
              <w:rPr>
                <w:rFonts w:ascii="黑体" w:eastAsia="黑体" w:hAnsi="黑体" w:cs="黑体"/>
                <w:sz w:val="28"/>
                <w:szCs w:val="28"/>
              </w:rPr>
            </w:pPr>
            <w:r>
              <w:rPr>
                <w:rFonts w:ascii="黑体" w:eastAsia="黑体" w:hAnsi="黑体" w:cs="黑体" w:hint="eastAsia"/>
                <w:sz w:val="28"/>
                <w:szCs w:val="28"/>
              </w:rPr>
              <w:t>3</w:t>
            </w:r>
          </w:p>
        </w:tc>
        <w:tc>
          <w:tcPr>
            <w:tcW w:w="3408" w:type="dxa"/>
          </w:tcPr>
          <w:p w:rsidR="00E1740E" w:rsidRDefault="00BC5701">
            <w:pPr>
              <w:rPr>
                <w:rFonts w:ascii="黑体" w:eastAsia="黑体" w:hAnsi="黑体" w:cs="黑体"/>
                <w:sz w:val="28"/>
                <w:szCs w:val="28"/>
              </w:rPr>
            </w:pPr>
            <w:r>
              <w:rPr>
                <w:rFonts w:ascii="黑体" w:eastAsia="黑体" w:hAnsi="黑体" w:cs="黑体" w:hint="eastAsia"/>
                <w:sz w:val="18"/>
                <w:szCs w:val="18"/>
              </w:rPr>
              <w:t>秦1有子秦2、秦3、女秦4，秦1每月有遗属补助费每月290元，秦1租房居住，三被告均要求秦1随其同居住，但秦1以居住环境和儿媳女婿相处困难为由拒绝。2015年秦1因无钱支付房租费及生活困难请求秦2、秦3给付2004年至2014年期间赡养费12万元，2015年1月起秦2、秦3每月各支付赡养费1000元。</w:t>
            </w:r>
          </w:p>
        </w:tc>
        <w:tc>
          <w:tcPr>
            <w:tcW w:w="1704" w:type="dxa"/>
          </w:tcPr>
          <w:p w:rsidR="00E1740E" w:rsidRDefault="00BC5701">
            <w:pPr>
              <w:rPr>
                <w:rFonts w:ascii="黑体" w:eastAsia="黑体" w:hAnsi="黑体" w:cs="黑体"/>
                <w:sz w:val="28"/>
                <w:szCs w:val="28"/>
              </w:rPr>
            </w:pPr>
            <w:r>
              <w:rPr>
                <w:rFonts w:ascii="黑体" w:eastAsia="黑体" w:hAnsi="黑体" w:cs="黑体" w:hint="eastAsia"/>
                <w:sz w:val="18"/>
                <w:szCs w:val="18"/>
              </w:rPr>
              <w:t>子女对父母扶助义务，原告丧失劳动能力，生活困难，秦2、秦3应当履行义务，但原告请求支付的12万元于法无据，秦2同意支付予以准许，原告没提供秦2收入情况，予以酌定支付每月500元。</w:t>
            </w:r>
          </w:p>
        </w:tc>
        <w:tc>
          <w:tcPr>
            <w:tcW w:w="1705" w:type="dxa"/>
          </w:tcPr>
          <w:p w:rsidR="00E1740E" w:rsidRDefault="00BC5701">
            <w:pPr>
              <w:rPr>
                <w:rFonts w:ascii="黑体" w:eastAsia="黑体" w:hAnsi="黑体" w:cs="黑体"/>
                <w:sz w:val="28"/>
                <w:szCs w:val="28"/>
              </w:rPr>
            </w:pPr>
            <w:r>
              <w:rPr>
                <w:rFonts w:ascii="黑体" w:eastAsia="黑体" w:hAnsi="黑体" w:cs="黑体" w:hint="eastAsia"/>
                <w:sz w:val="18"/>
                <w:szCs w:val="18"/>
              </w:rPr>
              <w:t>秦2每月支付1000元，秦3每月支付500元（一审）；秦1不服上诉，请求支持原请求，秦2辩称本案漏列当事人秦4.二审维持了一审判决。</w:t>
            </w:r>
          </w:p>
        </w:tc>
        <w:tc>
          <w:tcPr>
            <w:tcW w:w="785" w:type="dxa"/>
          </w:tcPr>
          <w:p w:rsidR="00E1740E" w:rsidRDefault="00BC5701">
            <w:pPr>
              <w:rPr>
                <w:rFonts w:ascii="黑体" w:eastAsia="黑体" w:hAnsi="黑体" w:cs="黑体"/>
                <w:sz w:val="28"/>
                <w:szCs w:val="28"/>
              </w:rPr>
            </w:pPr>
            <w:r>
              <w:rPr>
                <w:rFonts w:ascii="黑体" w:eastAsia="黑体" w:hAnsi="黑体" w:cs="黑体" w:hint="eastAsia"/>
                <w:sz w:val="18"/>
                <w:szCs w:val="18"/>
              </w:rPr>
              <w:t>参见（2015）兰民三终字第558号</w:t>
            </w:r>
          </w:p>
        </w:tc>
      </w:tr>
      <w:tr w:rsidR="00E1740E">
        <w:tc>
          <w:tcPr>
            <w:tcW w:w="852" w:type="dxa"/>
          </w:tcPr>
          <w:p w:rsidR="00E1740E" w:rsidRDefault="00BC5701">
            <w:pPr>
              <w:rPr>
                <w:rFonts w:ascii="黑体" w:eastAsia="黑体" w:hAnsi="黑体" w:cs="黑体"/>
                <w:sz w:val="28"/>
                <w:szCs w:val="28"/>
              </w:rPr>
            </w:pPr>
            <w:r>
              <w:rPr>
                <w:rFonts w:ascii="黑体" w:eastAsia="黑体" w:hAnsi="黑体" w:cs="黑体" w:hint="eastAsia"/>
                <w:sz w:val="28"/>
                <w:szCs w:val="28"/>
              </w:rPr>
              <w:t>4</w:t>
            </w:r>
          </w:p>
        </w:tc>
        <w:tc>
          <w:tcPr>
            <w:tcW w:w="3408" w:type="dxa"/>
          </w:tcPr>
          <w:p w:rsidR="00E1740E" w:rsidRDefault="00BC5701">
            <w:pPr>
              <w:rPr>
                <w:rFonts w:ascii="黑体" w:eastAsia="黑体" w:hAnsi="黑体" w:cs="黑体"/>
                <w:sz w:val="28"/>
                <w:szCs w:val="28"/>
              </w:rPr>
            </w:pPr>
            <w:r>
              <w:rPr>
                <w:rFonts w:ascii="黑体" w:eastAsia="黑体" w:hAnsi="黑体" w:cs="黑体" w:hint="eastAsia"/>
                <w:sz w:val="18"/>
                <w:szCs w:val="18"/>
              </w:rPr>
              <w:t>韩某丈夫已故，独自居住，有子王1、王2、女王3、王4。2014因病自付医疗费</w:t>
            </w:r>
            <w:r>
              <w:rPr>
                <w:rFonts w:ascii="黑体" w:eastAsia="黑体" w:hAnsi="黑体" w:cs="黑体" w:hint="eastAsia"/>
                <w:sz w:val="18"/>
                <w:szCs w:val="18"/>
              </w:rPr>
              <w:lastRenderedPageBreak/>
              <w:t>18182.04元，已由王1、、女王3、王4支付。王2患有脑梗死等多种疾病。韩某有每月抚恤金340元、养老保险金140元。韩某请求四被告支付生活费500元、护理费750元</w:t>
            </w:r>
          </w:p>
        </w:tc>
        <w:tc>
          <w:tcPr>
            <w:tcW w:w="1704" w:type="dxa"/>
          </w:tcPr>
          <w:p w:rsidR="00E1740E" w:rsidRDefault="00BC5701">
            <w:pPr>
              <w:rPr>
                <w:rFonts w:ascii="黑体" w:eastAsia="黑体" w:hAnsi="黑体" w:cs="黑体"/>
                <w:sz w:val="28"/>
                <w:szCs w:val="28"/>
              </w:rPr>
            </w:pPr>
            <w:r>
              <w:rPr>
                <w:rFonts w:ascii="黑体" w:eastAsia="黑体" w:hAnsi="黑体" w:cs="黑体" w:hint="eastAsia"/>
                <w:sz w:val="18"/>
                <w:szCs w:val="18"/>
              </w:rPr>
              <w:lastRenderedPageBreak/>
              <w:t>子女对父母扶助义，但王2患病无</w:t>
            </w:r>
            <w:r>
              <w:rPr>
                <w:rFonts w:ascii="黑体" w:eastAsia="黑体" w:hAnsi="黑体" w:cs="黑体" w:hint="eastAsia"/>
                <w:sz w:val="18"/>
                <w:szCs w:val="18"/>
              </w:rPr>
              <w:lastRenderedPageBreak/>
              <w:t>经济来源，因此该被告不承担，由其余被告承担赡养义务，承担的数额根据原告的需求及被告的经济能力等情况酌定。</w:t>
            </w:r>
          </w:p>
        </w:tc>
        <w:tc>
          <w:tcPr>
            <w:tcW w:w="1705" w:type="dxa"/>
          </w:tcPr>
          <w:p w:rsidR="00E1740E" w:rsidRDefault="00BC5701">
            <w:pPr>
              <w:rPr>
                <w:rFonts w:ascii="黑体" w:eastAsia="黑体" w:hAnsi="黑体" w:cs="黑体"/>
                <w:sz w:val="28"/>
                <w:szCs w:val="28"/>
              </w:rPr>
            </w:pPr>
            <w:r>
              <w:rPr>
                <w:rFonts w:ascii="黑体" w:eastAsia="黑体" w:hAnsi="黑体" w:cs="黑体" w:hint="eastAsia"/>
                <w:sz w:val="18"/>
                <w:szCs w:val="18"/>
              </w:rPr>
              <w:lastRenderedPageBreak/>
              <w:t>王1、女王3、王4每人每月支付韩某</w:t>
            </w:r>
            <w:r>
              <w:rPr>
                <w:rFonts w:ascii="黑体" w:eastAsia="黑体" w:hAnsi="黑体" w:cs="黑体" w:hint="eastAsia"/>
                <w:sz w:val="18"/>
                <w:szCs w:val="18"/>
              </w:rPr>
              <w:lastRenderedPageBreak/>
              <w:t>赡养费1000元。驳回原告的其余诉讼请求。</w:t>
            </w:r>
          </w:p>
        </w:tc>
        <w:tc>
          <w:tcPr>
            <w:tcW w:w="785" w:type="dxa"/>
          </w:tcPr>
          <w:p w:rsidR="00E1740E" w:rsidRDefault="00BC5701">
            <w:pPr>
              <w:rPr>
                <w:rFonts w:ascii="黑体" w:eastAsia="黑体" w:hAnsi="黑体" w:cs="黑体"/>
                <w:sz w:val="18"/>
                <w:szCs w:val="18"/>
              </w:rPr>
            </w:pPr>
            <w:r>
              <w:rPr>
                <w:rFonts w:ascii="黑体" w:eastAsia="黑体" w:hAnsi="黑体" w:cs="黑体" w:hint="eastAsia"/>
                <w:sz w:val="18"/>
                <w:szCs w:val="18"/>
              </w:rPr>
              <w:lastRenderedPageBreak/>
              <w:t>参见（2014</w:t>
            </w:r>
            <w:r>
              <w:rPr>
                <w:rFonts w:ascii="黑体" w:eastAsia="黑体" w:hAnsi="黑体" w:cs="黑体" w:hint="eastAsia"/>
                <w:sz w:val="18"/>
                <w:szCs w:val="18"/>
              </w:rPr>
              <w:lastRenderedPageBreak/>
              <w:t>）云民初第3540号。</w:t>
            </w:r>
          </w:p>
        </w:tc>
      </w:tr>
      <w:tr w:rsidR="00E1740E">
        <w:tc>
          <w:tcPr>
            <w:tcW w:w="852" w:type="dxa"/>
          </w:tcPr>
          <w:p w:rsidR="00E1740E" w:rsidRDefault="00BC5701">
            <w:pPr>
              <w:rPr>
                <w:rFonts w:ascii="黑体" w:eastAsia="黑体" w:hAnsi="黑体" w:cs="黑体"/>
                <w:sz w:val="28"/>
                <w:szCs w:val="28"/>
              </w:rPr>
            </w:pPr>
            <w:r>
              <w:rPr>
                <w:rFonts w:ascii="黑体" w:eastAsia="黑体" w:hAnsi="黑体" w:cs="黑体" w:hint="eastAsia"/>
                <w:sz w:val="28"/>
                <w:szCs w:val="28"/>
              </w:rPr>
              <w:lastRenderedPageBreak/>
              <w:t>5</w:t>
            </w:r>
          </w:p>
        </w:tc>
        <w:tc>
          <w:tcPr>
            <w:tcW w:w="3408" w:type="dxa"/>
          </w:tcPr>
          <w:p w:rsidR="00E1740E" w:rsidRDefault="00BC5701">
            <w:pPr>
              <w:rPr>
                <w:rFonts w:ascii="黑体" w:eastAsia="黑体" w:hAnsi="黑体" w:cs="黑体"/>
                <w:sz w:val="28"/>
                <w:szCs w:val="28"/>
              </w:rPr>
            </w:pPr>
            <w:r>
              <w:rPr>
                <w:rFonts w:ascii="黑体" w:eastAsia="黑体" w:hAnsi="黑体" w:cs="黑体" w:hint="eastAsia"/>
                <w:sz w:val="18"/>
                <w:szCs w:val="18"/>
              </w:rPr>
              <w:t>温1现84岁，有子温2、温3、温4、温5、温6、温7，温1随温7生活。温1有养老保险金每月1500元。温1请求6被告每月支付赡养费500元。</w:t>
            </w:r>
          </w:p>
        </w:tc>
        <w:tc>
          <w:tcPr>
            <w:tcW w:w="1704" w:type="dxa"/>
          </w:tcPr>
          <w:p w:rsidR="00E1740E" w:rsidRDefault="00BC5701">
            <w:pPr>
              <w:rPr>
                <w:rFonts w:ascii="黑体" w:eastAsia="黑体" w:hAnsi="黑体" w:cs="黑体"/>
                <w:sz w:val="28"/>
                <w:szCs w:val="28"/>
              </w:rPr>
            </w:pPr>
            <w:r>
              <w:rPr>
                <w:rFonts w:ascii="黑体" w:eastAsia="黑体" w:hAnsi="黑体" w:cs="黑体" w:hint="eastAsia"/>
                <w:sz w:val="18"/>
                <w:szCs w:val="18"/>
              </w:rPr>
              <w:t>赡养父母是子女法定义务。但原告已有养老金每月1500元，超过当地平均生活消费支出标准640元，并未提供其他较大开支，因此请求的数额过高，因此以6被告每人每月100元酌定。</w:t>
            </w:r>
          </w:p>
        </w:tc>
        <w:tc>
          <w:tcPr>
            <w:tcW w:w="1705" w:type="dxa"/>
          </w:tcPr>
          <w:p w:rsidR="00E1740E" w:rsidRDefault="00BC5701">
            <w:pPr>
              <w:rPr>
                <w:rFonts w:ascii="黑体" w:eastAsia="黑体" w:hAnsi="黑体" w:cs="黑体"/>
                <w:sz w:val="28"/>
                <w:szCs w:val="28"/>
              </w:rPr>
            </w:pPr>
            <w:r>
              <w:rPr>
                <w:rFonts w:ascii="黑体" w:eastAsia="黑体" w:hAnsi="黑体" w:cs="黑体" w:hint="eastAsia"/>
                <w:sz w:val="18"/>
                <w:szCs w:val="18"/>
              </w:rPr>
              <w:t>温2、温3、温4、温5、温6、温7于2015年10月1日起每人每月向温1支付赡养费100元。驳回温1其他请求。</w:t>
            </w:r>
          </w:p>
        </w:tc>
        <w:tc>
          <w:tcPr>
            <w:tcW w:w="785" w:type="dxa"/>
          </w:tcPr>
          <w:p w:rsidR="00E1740E" w:rsidRDefault="00BC5701">
            <w:pPr>
              <w:rPr>
                <w:rFonts w:ascii="黑体" w:eastAsia="黑体" w:hAnsi="黑体" w:cs="黑体"/>
                <w:sz w:val="28"/>
                <w:szCs w:val="28"/>
              </w:rPr>
            </w:pPr>
            <w:r>
              <w:rPr>
                <w:rFonts w:ascii="黑体" w:eastAsia="黑体" w:hAnsi="黑体" w:cs="黑体" w:hint="eastAsia"/>
                <w:sz w:val="18"/>
                <w:szCs w:val="18"/>
              </w:rPr>
              <w:t>参见（2015）沙民初字第649号</w:t>
            </w:r>
          </w:p>
        </w:tc>
      </w:tr>
      <w:tr w:rsidR="00E1740E">
        <w:tc>
          <w:tcPr>
            <w:tcW w:w="852" w:type="dxa"/>
          </w:tcPr>
          <w:p w:rsidR="00E1740E" w:rsidRDefault="00BC5701">
            <w:pPr>
              <w:rPr>
                <w:rFonts w:ascii="黑体" w:eastAsia="黑体" w:hAnsi="黑体" w:cs="黑体"/>
                <w:sz w:val="28"/>
                <w:szCs w:val="28"/>
              </w:rPr>
            </w:pPr>
            <w:r>
              <w:rPr>
                <w:rFonts w:ascii="黑体" w:eastAsia="黑体" w:hAnsi="黑体" w:cs="黑体" w:hint="eastAsia"/>
                <w:sz w:val="28"/>
                <w:szCs w:val="28"/>
              </w:rPr>
              <w:t>6</w:t>
            </w:r>
          </w:p>
        </w:tc>
        <w:tc>
          <w:tcPr>
            <w:tcW w:w="3408" w:type="dxa"/>
          </w:tcPr>
          <w:p w:rsidR="00E1740E" w:rsidRDefault="00BC5701">
            <w:pPr>
              <w:rPr>
                <w:rFonts w:ascii="黑体" w:eastAsia="黑体" w:hAnsi="黑体" w:cs="黑体"/>
                <w:sz w:val="28"/>
                <w:szCs w:val="28"/>
              </w:rPr>
            </w:pPr>
            <w:r>
              <w:rPr>
                <w:rFonts w:ascii="黑体" w:eastAsia="黑体" w:hAnsi="黑体" w:cs="黑体" w:hint="eastAsia"/>
                <w:sz w:val="18"/>
                <w:szCs w:val="18"/>
              </w:rPr>
              <w:t>甄某系甄1与赵某婚生女，甄1与赵某2012年8月协议离婚，甄某随甄1生活，并由其承担抚养费。2015年甄某6岁。每月在学校需生活费等1100元。甄1系某国家机关副处级公务员。赵某系某大学工勤人员，年收入60979.95元。因甄某入小学，费用增加，甄某请求赵某支付抚养费每月4000元。</w:t>
            </w:r>
          </w:p>
        </w:tc>
        <w:tc>
          <w:tcPr>
            <w:tcW w:w="1704" w:type="dxa"/>
          </w:tcPr>
          <w:p w:rsidR="00E1740E" w:rsidRDefault="00BC5701">
            <w:pPr>
              <w:rPr>
                <w:rFonts w:ascii="黑体" w:eastAsia="黑体" w:hAnsi="黑体" w:cs="黑体"/>
                <w:sz w:val="28"/>
                <w:szCs w:val="28"/>
              </w:rPr>
            </w:pPr>
            <w:r>
              <w:rPr>
                <w:rFonts w:ascii="黑体" w:eastAsia="黑体" w:hAnsi="黑体" w:cs="黑体" w:hint="eastAsia"/>
                <w:sz w:val="18"/>
                <w:szCs w:val="18"/>
              </w:rPr>
              <w:t>一方抚养子女，另一方应当负担必要的抚养费，负担的金额根据被抚养人的实际需要及负担能力等因素酌定，本案酌定为被告每月负担1400元。</w:t>
            </w:r>
          </w:p>
        </w:tc>
        <w:tc>
          <w:tcPr>
            <w:tcW w:w="1705" w:type="dxa"/>
          </w:tcPr>
          <w:p w:rsidR="00E1740E" w:rsidRDefault="00BC5701">
            <w:pPr>
              <w:rPr>
                <w:rFonts w:ascii="黑体" w:eastAsia="黑体" w:hAnsi="黑体" w:cs="黑体"/>
                <w:sz w:val="28"/>
                <w:szCs w:val="28"/>
              </w:rPr>
            </w:pPr>
            <w:r>
              <w:rPr>
                <w:rFonts w:ascii="黑体" w:eastAsia="黑体" w:hAnsi="黑体" w:cs="黑体" w:hint="eastAsia"/>
                <w:sz w:val="18"/>
                <w:szCs w:val="18"/>
              </w:rPr>
              <w:t>赵某自本判决发生法律效力后支付甄某每月抚养费1400元；驳回其余诉讼请求。</w:t>
            </w:r>
          </w:p>
        </w:tc>
        <w:tc>
          <w:tcPr>
            <w:tcW w:w="785" w:type="dxa"/>
          </w:tcPr>
          <w:p w:rsidR="00E1740E" w:rsidRDefault="00BC5701">
            <w:pPr>
              <w:rPr>
                <w:rFonts w:ascii="黑体" w:eastAsia="黑体" w:hAnsi="黑体" w:cs="黑体"/>
                <w:sz w:val="18"/>
                <w:szCs w:val="18"/>
              </w:rPr>
            </w:pPr>
            <w:r>
              <w:rPr>
                <w:rFonts w:ascii="黑体" w:eastAsia="黑体" w:hAnsi="黑体" w:cs="黑体" w:hint="eastAsia"/>
                <w:sz w:val="18"/>
                <w:szCs w:val="18"/>
              </w:rPr>
              <w:t>参见（2015）石少民初字第1624号。</w:t>
            </w:r>
          </w:p>
        </w:tc>
      </w:tr>
      <w:tr w:rsidR="00E1740E">
        <w:tc>
          <w:tcPr>
            <w:tcW w:w="852" w:type="dxa"/>
          </w:tcPr>
          <w:p w:rsidR="00E1740E" w:rsidRDefault="00BC5701">
            <w:pPr>
              <w:rPr>
                <w:rFonts w:ascii="黑体" w:eastAsia="黑体" w:hAnsi="黑体" w:cs="黑体"/>
                <w:sz w:val="28"/>
                <w:szCs w:val="28"/>
              </w:rPr>
            </w:pPr>
            <w:r>
              <w:rPr>
                <w:rFonts w:ascii="黑体" w:eastAsia="黑体" w:hAnsi="黑体" w:cs="黑体" w:hint="eastAsia"/>
                <w:sz w:val="28"/>
                <w:szCs w:val="28"/>
              </w:rPr>
              <w:t>7</w:t>
            </w:r>
          </w:p>
        </w:tc>
        <w:tc>
          <w:tcPr>
            <w:tcW w:w="3408" w:type="dxa"/>
          </w:tcPr>
          <w:p w:rsidR="00E1740E" w:rsidRDefault="00BC5701">
            <w:pPr>
              <w:rPr>
                <w:rFonts w:ascii="黑体" w:eastAsia="黑体" w:hAnsi="黑体" w:cs="黑体"/>
                <w:sz w:val="28"/>
                <w:szCs w:val="28"/>
              </w:rPr>
            </w:pPr>
            <w:r>
              <w:rPr>
                <w:rFonts w:ascii="黑体" w:eastAsia="黑体" w:hAnsi="黑体" w:cs="黑体" w:hint="eastAsia"/>
                <w:sz w:val="18"/>
                <w:szCs w:val="18"/>
              </w:rPr>
              <w:t>李1与陆某原系夫妻，共育子李某，2010年协议离婚，李某由李1抚养，陆某一次性给付李某抚养费8000元，李某于2012年5月起诉至法院，请求增加抚养费，法院调解每月增加335元，2019年李某再次起诉请求增加至每月抚养费1000元。</w:t>
            </w:r>
          </w:p>
        </w:tc>
        <w:tc>
          <w:tcPr>
            <w:tcW w:w="1704" w:type="dxa"/>
          </w:tcPr>
          <w:p w:rsidR="00E1740E" w:rsidRDefault="00BC5701">
            <w:pPr>
              <w:rPr>
                <w:rFonts w:ascii="黑体" w:eastAsia="黑体" w:hAnsi="黑体" w:cs="黑体"/>
                <w:sz w:val="28"/>
                <w:szCs w:val="28"/>
              </w:rPr>
            </w:pPr>
            <w:r>
              <w:rPr>
                <w:rFonts w:ascii="黑体" w:eastAsia="黑体" w:hAnsi="黑体" w:cs="黑体" w:hint="eastAsia"/>
                <w:sz w:val="18"/>
                <w:szCs w:val="18"/>
              </w:rPr>
              <w:t>对子女抚养费的判决，不影响子女在必要向父母一方请求超过原裁判的金额。现生活费用增加，被告工资增加，因此考虑原告的实际需要和被告的负担能力，酌定被告每月增加600元为宜。</w:t>
            </w:r>
          </w:p>
        </w:tc>
        <w:tc>
          <w:tcPr>
            <w:tcW w:w="1705" w:type="dxa"/>
          </w:tcPr>
          <w:p w:rsidR="00E1740E" w:rsidRDefault="00BC5701">
            <w:pPr>
              <w:rPr>
                <w:rFonts w:ascii="黑体" w:eastAsia="黑体" w:hAnsi="黑体" w:cs="黑体"/>
                <w:sz w:val="28"/>
                <w:szCs w:val="28"/>
              </w:rPr>
            </w:pPr>
            <w:r>
              <w:rPr>
                <w:rFonts w:ascii="黑体" w:eastAsia="黑体" w:hAnsi="黑体" w:cs="黑体" w:hint="eastAsia"/>
                <w:sz w:val="18"/>
                <w:szCs w:val="18"/>
              </w:rPr>
              <w:t>自2015年起陆某每月给付李某抚养费600元至李某独立生活止。</w:t>
            </w:r>
          </w:p>
        </w:tc>
        <w:tc>
          <w:tcPr>
            <w:tcW w:w="785" w:type="dxa"/>
          </w:tcPr>
          <w:p w:rsidR="00E1740E" w:rsidRDefault="00BC5701">
            <w:pPr>
              <w:rPr>
                <w:rFonts w:ascii="黑体" w:eastAsia="黑体" w:hAnsi="黑体" w:cs="黑体"/>
                <w:sz w:val="28"/>
                <w:szCs w:val="28"/>
              </w:rPr>
            </w:pPr>
            <w:r>
              <w:rPr>
                <w:rFonts w:ascii="黑体" w:eastAsia="黑体" w:hAnsi="黑体" w:cs="黑体" w:hint="eastAsia"/>
                <w:sz w:val="18"/>
                <w:szCs w:val="18"/>
              </w:rPr>
              <w:t>参见（2015）港少民初字第0191号。</w:t>
            </w:r>
          </w:p>
        </w:tc>
      </w:tr>
      <w:tr w:rsidR="00E1740E">
        <w:tc>
          <w:tcPr>
            <w:tcW w:w="852" w:type="dxa"/>
          </w:tcPr>
          <w:p w:rsidR="00E1740E" w:rsidRDefault="00BC5701">
            <w:pPr>
              <w:rPr>
                <w:rFonts w:ascii="黑体" w:eastAsia="黑体" w:hAnsi="黑体" w:cs="黑体"/>
                <w:sz w:val="28"/>
                <w:szCs w:val="28"/>
              </w:rPr>
            </w:pPr>
            <w:r>
              <w:rPr>
                <w:rFonts w:ascii="黑体" w:eastAsia="黑体" w:hAnsi="黑体" w:cs="黑体" w:hint="eastAsia"/>
                <w:sz w:val="28"/>
                <w:szCs w:val="28"/>
              </w:rPr>
              <w:t>8</w:t>
            </w:r>
          </w:p>
        </w:tc>
        <w:tc>
          <w:tcPr>
            <w:tcW w:w="3408" w:type="dxa"/>
          </w:tcPr>
          <w:p w:rsidR="00E1740E" w:rsidRDefault="00BC5701">
            <w:pPr>
              <w:rPr>
                <w:rFonts w:ascii="黑体" w:eastAsia="黑体" w:hAnsi="黑体" w:cs="黑体"/>
                <w:sz w:val="28"/>
                <w:szCs w:val="28"/>
              </w:rPr>
            </w:pPr>
            <w:r>
              <w:rPr>
                <w:rFonts w:ascii="黑体" w:eastAsia="黑体" w:hAnsi="黑体" w:cs="黑体" w:hint="eastAsia"/>
                <w:sz w:val="18"/>
                <w:szCs w:val="18"/>
              </w:rPr>
              <w:t>郑1系郑2与顾某婚生女，2013年郑2与顾某经法院判决离婚，郑1随顾某生活，自2014年9月郑2给付郑1的抚养费为每月1800元，2015年10月郑1起诉请求判令郑2增加抚养费至每月4000元。理由是生活标准提高，增加了房租费、兴趣班学费、郑2购买了奥迪说明收入增加。郑2养老保险缴费基数2015年为</w:t>
            </w:r>
            <w:r>
              <w:rPr>
                <w:rFonts w:ascii="黑体" w:eastAsia="黑体" w:hAnsi="黑体" w:cs="黑体" w:hint="eastAsia"/>
                <w:sz w:val="18"/>
                <w:szCs w:val="18"/>
              </w:rPr>
              <w:lastRenderedPageBreak/>
              <w:t>16353元。</w:t>
            </w:r>
          </w:p>
        </w:tc>
        <w:tc>
          <w:tcPr>
            <w:tcW w:w="1704" w:type="dxa"/>
          </w:tcPr>
          <w:p w:rsidR="00E1740E" w:rsidRDefault="00BC5701">
            <w:pPr>
              <w:rPr>
                <w:rFonts w:ascii="黑体" w:eastAsia="黑体" w:hAnsi="黑体" w:cs="黑体"/>
                <w:sz w:val="28"/>
                <w:szCs w:val="28"/>
              </w:rPr>
            </w:pPr>
            <w:r>
              <w:rPr>
                <w:rFonts w:ascii="黑体" w:eastAsia="黑体" w:hAnsi="黑体" w:cs="黑体" w:hint="eastAsia"/>
                <w:sz w:val="18"/>
                <w:szCs w:val="18"/>
              </w:rPr>
              <w:lastRenderedPageBreak/>
              <w:t>子女抚养费的增减应根据子女的实际需要确定，父母条件经济条件好相应就高。对于不直接抚养的一方一般按月收入的20%-30%确定给付抚养费金</w:t>
            </w:r>
            <w:r>
              <w:rPr>
                <w:rFonts w:ascii="黑体" w:eastAsia="黑体" w:hAnsi="黑体" w:cs="黑体" w:hint="eastAsia"/>
                <w:sz w:val="18"/>
                <w:szCs w:val="18"/>
              </w:rPr>
              <w:lastRenderedPageBreak/>
              <w:t>额。现原告生活没发生根本性改变，额外教育费也不属于必要费用，原告的请求无法律依据，不予支持。</w:t>
            </w:r>
          </w:p>
        </w:tc>
        <w:tc>
          <w:tcPr>
            <w:tcW w:w="1705" w:type="dxa"/>
          </w:tcPr>
          <w:p w:rsidR="00E1740E" w:rsidRDefault="00BC5701">
            <w:pPr>
              <w:rPr>
                <w:rFonts w:ascii="黑体" w:eastAsia="黑体" w:hAnsi="黑体" w:cs="黑体"/>
                <w:sz w:val="28"/>
                <w:szCs w:val="28"/>
              </w:rPr>
            </w:pPr>
            <w:r>
              <w:rPr>
                <w:rFonts w:ascii="黑体" w:eastAsia="黑体" w:hAnsi="黑体" w:cs="黑体" w:hint="eastAsia"/>
                <w:sz w:val="18"/>
                <w:szCs w:val="18"/>
              </w:rPr>
              <w:lastRenderedPageBreak/>
              <w:t>驳回郑1的诉讼请求。</w:t>
            </w:r>
          </w:p>
        </w:tc>
        <w:tc>
          <w:tcPr>
            <w:tcW w:w="785" w:type="dxa"/>
          </w:tcPr>
          <w:p w:rsidR="00E1740E" w:rsidRDefault="00BC5701">
            <w:pPr>
              <w:rPr>
                <w:rFonts w:ascii="黑体" w:eastAsia="黑体" w:hAnsi="黑体" w:cs="黑体"/>
                <w:sz w:val="18"/>
                <w:szCs w:val="18"/>
              </w:rPr>
            </w:pPr>
            <w:r>
              <w:rPr>
                <w:rFonts w:ascii="黑体" w:eastAsia="黑体" w:hAnsi="黑体" w:cs="黑体" w:hint="eastAsia"/>
                <w:sz w:val="18"/>
                <w:szCs w:val="18"/>
              </w:rPr>
              <w:t>参见（2015）闵少民初字第407号。</w:t>
            </w:r>
          </w:p>
        </w:tc>
      </w:tr>
    </w:tbl>
    <w:p w:rsidR="00E1740E" w:rsidRDefault="00E1740E">
      <w:pPr>
        <w:rPr>
          <w:rFonts w:ascii="黑体" w:eastAsia="黑体" w:hAnsi="黑体" w:cs="黑体"/>
          <w:sz w:val="28"/>
          <w:szCs w:val="28"/>
        </w:rPr>
      </w:pPr>
    </w:p>
    <w:p w:rsidR="00E1740E" w:rsidRDefault="00E1740E">
      <w:pPr>
        <w:rPr>
          <w:rFonts w:ascii="宋体" w:eastAsia="宋体" w:hAnsi="宋体" w:cs="宋体"/>
          <w:sz w:val="28"/>
          <w:szCs w:val="28"/>
        </w:rPr>
      </w:pP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一）“酌定”赡养或抚养费数额成法律理由的“万能表达”。从抽样的627件赡养抚养纠纷案，确定给付数额的判决理由上看，98%的案件都为“酌定”。“酌定”成了法官天马行空，“自由”裁量的“托词”，从表一中1-7案例可清楚地直观。那么社会难免要追问，这样的裁判所依照的“法”在何处？这种问题，法理学家博登海默评价为“如果没有规则，就不会有真正的法律秩序。”</w:t>
      </w:r>
      <w:r>
        <w:rPr>
          <w:rStyle w:val="a6"/>
          <w:rFonts w:ascii="宋体" w:eastAsia="宋体" w:hAnsi="宋体" w:cs="宋体" w:hint="eastAsia"/>
          <w:sz w:val="28"/>
          <w:szCs w:val="28"/>
        </w:rPr>
        <w:footnoteReference w:id="5"/>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二）事实-规范-结果的逻辑关系缺失。在“酌定”的理由上，一般都写有根据原告情况与被告经济能力，然而原告的情况及被告经济能力的事实，从审理查明的事实上看，基本没有或者少之又少。案件事实与法律拟定的事实之间</w:t>
      </w:r>
      <w:r w:rsidR="00E90834">
        <w:rPr>
          <w:rFonts w:ascii="宋体" w:eastAsia="宋体" w:hAnsi="宋体" w:cs="宋体" w:hint="eastAsia"/>
          <w:sz w:val="28"/>
          <w:szCs w:val="28"/>
        </w:rPr>
        <w:t>，</w:t>
      </w:r>
      <w:r>
        <w:rPr>
          <w:rFonts w:ascii="宋体" w:eastAsia="宋体" w:hAnsi="宋体" w:cs="宋体" w:hint="eastAsia"/>
          <w:sz w:val="28"/>
          <w:szCs w:val="28"/>
        </w:rPr>
        <w:t>难成涵摄关系，案件事实与适用规范和裁判结果之间缺乏逻辑关系。表一中案例7就是典型的一例，原告请求被告给付抚养费每月1000元，法院判决被告每月给付抚养费600元，给付600元的原告情况与被告经济能力事实，在事实查明部分根本就没有，这“600元”不能不让人怀疑是法官“拍脑门”而来。</w:t>
      </w:r>
    </w:p>
    <w:p w:rsidR="00E1740E" w:rsidRDefault="00E90834">
      <w:pPr>
        <w:ind w:firstLineChars="100" w:firstLine="280"/>
        <w:rPr>
          <w:rFonts w:ascii="宋体" w:eastAsia="宋体" w:hAnsi="宋体" w:cs="宋体"/>
          <w:sz w:val="28"/>
          <w:szCs w:val="28"/>
        </w:rPr>
      </w:pPr>
      <w:r>
        <w:rPr>
          <w:rFonts w:ascii="宋体" w:eastAsia="宋体" w:hAnsi="宋体" w:cs="宋体" w:hint="eastAsia"/>
          <w:sz w:val="28"/>
          <w:szCs w:val="28"/>
        </w:rPr>
        <w:t>（三）赡养纠纷案的诉讼定性是必要共同诉讼或</w:t>
      </w:r>
      <w:r w:rsidR="00BC5701">
        <w:rPr>
          <w:rFonts w:ascii="宋体" w:eastAsia="宋体" w:hAnsi="宋体" w:cs="宋体" w:hint="eastAsia"/>
          <w:sz w:val="28"/>
          <w:szCs w:val="28"/>
        </w:rPr>
        <w:t>非必要共同诉讼呢？少部分法官仍存疑虑。表一中案例3就是一例。</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lastRenderedPageBreak/>
        <w:t>其他还存在一些细小的问题，这里不一一列举，以达简明。</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二、原因解析：制度贫困与法律方法运用不到位</w:t>
      </w:r>
    </w:p>
    <w:p w:rsidR="00E1740E" w:rsidRDefault="00BC5701">
      <w:pPr>
        <w:ind w:firstLineChars="100" w:firstLine="280"/>
        <w:rPr>
          <w:rFonts w:ascii="宋体" w:eastAsia="宋体" w:hAnsi="宋体" w:cs="宋体"/>
          <w:sz w:val="28"/>
          <w:szCs w:val="28"/>
        </w:rPr>
      </w:pPr>
      <w:r>
        <w:rPr>
          <w:rFonts w:ascii="宋体" w:eastAsia="宋体" w:hAnsi="宋体" w:cs="宋体" w:hint="eastAsia"/>
          <w:sz w:val="28"/>
          <w:szCs w:val="28"/>
        </w:rPr>
        <w:t>（一）婚姻法等法律相关条款缺失导致法官寻法难。婚姻法第二十一条第一款“父母对子女有抚养教育的义务；子女对父母有赡养扶助的义务。”；第二款“父母不履行抚养义务时，未成年的或不能独立生活的子女，有要求父母给付抚养费的权利。”；第三款“子女不履行赡养义务时，无劳动能力的或生活困难的父母，有要求子女给付赡养费的权利。”。该条法律拟制了子女</w:t>
      </w:r>
      <w:r w:rsidR="00E90834">
        <w:rPr>
          <w:rFonts w:ascii="宋体" w:eastAsia="宋体" w:hAnsi="宋体" w:cs="宋体" w:hint="eastAsia"/>
          <w:sz w:val="28"/>
          <w:szCs w:val="28"/>
        </w:rPr>
        <w:t>对父母和父母对子女请求给付抚养费与赡养费的条件事实，这个</w:t>
      </w:r>
      <w:r>
        <w:rPr>
          <w:rFonts w:ascii="宋体" w:eastAsia="宋体" w:hAnsi="宋体" w:cs="宋体" w:hint="eastAsia"/>
          <w:sz w:val="28"/>
          <w:szCs w:val="28"/>
        </w:rPr>
        <w:t>事实在诉讼</w:t>
      </w:r>
      <w:r w:rsidR="00E90834">
        <w:rPr>
          <w:rFonts w:ascii="宋体" w:eastAsia="宋体" w:hAnsi="宋体" w:cs="宋体" w:hint="eastAsia"/>
          <w:sz w:val="28"/>
          <w:szCs w:val="28"/>
        </w:rPr>
        <w:t>中很容易查明，然而在请求权标示性成立后，原告请求的数额，法院按</w:t>
      </w:r>
      <w:r>
        <w:rPr>
          <w:rFonts w:ascii="宋体" w:eastAsia="宋体" w:hAnsi="宋体" w:cs="宋体" w:hint="eastAsia"/>
          <w:sz w:val="28"/>
          <w:szCs w:val="28"/>
        </w:rPr>
        <w:t>何种标准确定呢？法律及相关司法解释缺乏规定，这是我国法律制度的粗疏。对于抚养，婚姻法解释（一）第二十条、第二十一条仅就“不能独立生活的子女”作了一个限制解释，对抚养费的范围作了简单规范，可对抚</w:t>
      </w:r>
      <w:r w:rsidR="00E90834">
        <w:rPr>
          <w:rFonts w:ascii="宋体" w:eastAsia="宋体" w:hAnsi="宋体" w:cs="宋体" w:hint="eastAsia"/>
          <w:sz w:val="28"/>
          <w:szCs w:val="28"/>
        </w:rPr>
        <w:t>养费标准仍没明确化。婚姻法第三十七条第一款将抚养费数额的确定权，</w:t>
      </w:r>
      <w:r>
        <w:rPr>
          <w:rFonts w:ascii="宋体" w:eastAsia="宋体" w:hAnsi="宋体" w:cs="宋体" w:hint="eastAsia"/>
          <w:sz w:val="28"/>
          <w:szCs w:val="28"/>
        </w:rPr>
        <w:t>赋予了当事人双方协商和法院依职权确定，对</w:t>
      </w:r>
      <w:r w:rsidR="00E90834">
        <w:rPr>
          <w:rFonts w:ascii="宋体" w:eastAsia="宋体" w:hAnsi="宋体" w:cs="宋体" w:hint="eastAsia"/>
          <w:sz w:val="28"/>
          <w:szCs w:val="28"/>
        </w:rPr>
        <w:t>于法院来说仅笼统规定“必要”这个弹性标准。而对于赡养费的标准连这个“必要”的限制词</w:t>
      </w:r>
      <w:r>
        <w:rPr>
          <w:rFonts w:ascii="宋体" w:eastAsia="宋体" w:hAnsi="宋体" w:cs="宋体" w:hint="eastAsia"/>
          <w:sz w:val="28"/>
          <w:szCs w:val="28"/>
        </w:rPr>
        <w:t>也不用了。杨大文教授对以上评价道：我国婚姻法对扶养程度没有作出具体规定，造成了扶养执行中的困难。</w:t>
      </w:r>
      <w:r>
        <w:rPr>
          <w:rStyle w:val="a6"/>
          <w:rFonts w:ascii="宋体" w:eastAsia="宋体" w:hAnsi="宋体" w:cs="宋体" w:hint="eastAsia"/>
          <w:sz w:val="28"/>
          <w:szCs w:val="28"/>
        </w:rPr>
        <w:footnoteReference w:id="6"/>
      </w:r>
      <w:r>
        <w:rPr>
          <w:rFonts w:ascii="宋体" w:eastAsia="宋体" w:hAnsi="宋体" w:cs="宋体" w:hint="eastAsia"/>
          <w:sz w:val="28"/>
          <w:szCs w:val="28"/>
        </w:rPr>
        <w:t>法官在如此宽扩的“湖面”上，只有凭借个人的经验和有限的知识恣意决定抚养费与赡养费的数额了。然而世界一些法治发达国家，却规定得比较细致。德国民法典在第四编亲属法中，对于子女的抚养问题从第1589条至1615条共有</w:t>
      </w:r>
      <w:r>
        <w:rPr>
          <w:rFonts w:ascii="宋体" w:eastAsia="宋体" w:hAnsi="宋体" w:cs="宋体" w:hint="eastAsia"/>
          <w:sz w:val="28"/>
          <w:szCs w:val="28"/>
        </w:rPr>
        <w:lastRenderedPageBreak/>
        <w:t>35个母子条，条下的款、项、目上百个，并且之外还有婚姻关系存续期间及父母外的近亲属扶养辅助条款予以辅助，可谓严密周延，如1610条专门规定了扶养费标准，为了让标准更为具体，还在第1612a条规定，准用《通常数额条例》对1610条“贫困者的生活地位予以确定”原则标准精确化。</w:t>
      </w:r>
      <w:r>
        <w:rPr>
          <w:rStyle w:val="a6"/>
          <w:rFonts w:ascii="宋体" w:eastAsia="宋体" w:hAnsi="宋体" w:cs="宋体" w:hint="eastAsia"/>
          <w:sz w:val="28"/>
          <w:szCs w:val="28"/>
        </w:rPr>
        <w:footnoteReference w:id="7"/>
      </w:r>
      <w:r>
        <w:rPr>
          <w:rFonts w:ascii="宋体" w:eastAsia="宋体" w:hAnsi="宋体" w:cs="宋体" w:hint="eastAsia"/>
          <w:sz w:val="28"/>
          <w:szCs w:val="28"/>
        </w:rPr>
        <w:t>意大利民法典在第438条至448条10个条文中对抚养费、扶养费、赡养费进行了范围化与标准化。</w:t>
      </w:r>
      <w:r>
        <w:rPr>
          <w:rStyle w:val="a6"/>
          <w:rFonts w:ascii="宋体" w:eastAsia="宋体" w:hAnsi="宋体" w:cs="宋体" w:hint="eastAsia"/>
          <w:sz w:val="28"/>
          <w:szCs w:val="28"/>
        </w:rPr>
        <w:footnoteReference w:id="8"/>
      </w:r>
      <w:r>
        <w:rPr>
          <w:rFonts w:ascii="宋体" w:eastAsia="宋体" w:hAnsi="宋体" w:cs="宋体" w:hint="eastAsia"/>
          <w:sz w:val="28"/>
          <w:szCs w:val="28"/>
        </w:rPr>
        <w:t>意大利民法典虽然对扶养费的规定没有德国民法典细致，但法官在裁判时仍然有据可查。正是由于我国抚养、赡养制度立法粗陋，造成了相似案件裁判尺度不一。</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（二）婚姻家庭制度原则缺失导致法律漏洞填补难。</w:t>
      </w:r>
      <w:r w:rsidR="00030544">
        <w:rPr>
          <w:rFonts w:ascii="宋体" w:eastAsia="宋体" w:hAnsi="宋体" w:cs="宋体" w:hint="eastAsia"/>
          <w:sz w:val="28"/>
          <w:szCs w:val="28"/>
        </w:rPr>
        <w:t>在法律制度粗陋下，司法的一个主要方法就是进行解释及漏洞填补，但</w:t>
      </w:r>
      <w:r>
        <w:rPr>
          <w:rFonts w:ascii="宋体" w:eastAsia="宋体" w:hAnsi="宋体" w:cs="宋体" w:hint="eastAsia"/>
          <w:sz w:val="28"/>
          <w:szCs w:val="28"/>
        </w:rPr>
        <w:t>该方法应受法律原则的指引，如果原则本身欠缺，司法解释也相应困难，还可能遭受政治风险。婚姻法的总则中，仅在第四条规定了“保护妇女、儿童和老人的合法权益。”，可如何保护以及如何确定合法权益的内容，没有给出一个可以参照的其他法律系统，更没有将我国传统的社会伦理原则引入其中，以至法官在适用法律</w:t>
      </w:r>
      <w:r w:rsidR="00030544">
        <w:rPr>
          <w:rFonts w:ascii="宋体" w:eastAsia="宋体" w:hAnsi="宋体" w:cs="宋体" w:hint="eastAsia"/>
          <w:sz w:val="28"/>
          <w:szCs w:val="28"/>
        </w:rPr>
        <w:t>，</w:t>
      </w:r>
      <w:r>
        <w:rPr>
          <w:rFonts w:ascii="宋体" w:eastAsia="宋体" w:hAnsi="宋体" w:cs="宋体" w:hint="eastAsia"/>
          <w:sz w:val="28"/>
          <w:szCs w:val="28"/>
        </w:rPr>
        <w:t>遭遇法律漏洞时，法官用解释的司法方法也成难题。</w:t>
      </w:r>
    </w:p>
    <w:p w:rsidR="00E1740E" w:rsidRDefault="00030544">
      <w:pPr>
        <w:ind w:firstLineChars="200" w:firstLine="560"/>
        <w:rPr>
          <w:rFonts w:ascii="宋体" w:eastAsia="宋体" w:hAnsi="宋体" w:cs="宋体"/>
          <w:sz w:val="28"/>
          <w:szCs w:val="28"/>
        </w:rPr>
      </w:pPr>
      <w:r>
        <w:rPr>
          <w:rFonts w:ascii="宋体" w:eastAsia="宋体" w:hAnsi="宋体" w:cs="宋体" w:hint="eastAsia"/>
          <w:sz w:val="28"/>
          <w:szCs w:val="28"/>
        </w:rPr>
        <w:t>（三）裁判说理时欠缺法律解释及漏洞填补以</w:t>
      </w:r>
      <w:r w:rsidR="00BC5701">
        <w:rPr>
          <w:rFonts w:ascii="宋体" w:eastAsia="宋体" w:hAnsi="宋体" w:cs="宋体" w:hint="eastAsia"/>
          <w:sz w:val="28"/>
          <w:szCs w:val="28"/>
        </w:rPr>
        <w:t>致“理屈词穷”。裁判说理主要有三条路径，一是演绎推理法；二是归纳推理法；三是辩证推理法。</w:t>
      </w:r>
      <w:r w:rsidR="00BC5701">
        <w:rPr>
          <w:rStyle w:val="a6"/>
          <w:rFonts w:ascii="宋体" w:eastAsia="宋体" w:hAnsi="宋体" w:cs="宋体" w:hint="eastAsia"/>
          <w:sz w:val="28"/>
          <w:szCs w:val="28"/>
        </w:rPr>
        <w:footnoteReference w:id="9"/>
      </w:r>
      <w:r>
        <w:rPr>
          <w:rFonts w:ascii="宋体" w:eastAsia="宋体" w:hAnsi="宋体" w:cs="宋体" w:hint="eastAsia"/>
          <w:sz w:val="28"/>
          <w:szCs w:val="28"/>
        </w:rPr>
        <w:t>对于演绎推理法一般法官都能够</w:t>
      </w:r>
      <w:r w:rsidR="00BC5701">
        <w:rPr>
          <w:rFonts w:ascii="宋体" w:eastAsia="宋体" w:hAnsi="宋体" w:cs="宋体" w:hint="eastAsia"/>
          <w:sz w:val="28"/>
          <w:szCs w:val="28"/>
        </w:rPr>
        <w:t>运用这种三段论逻辑</w:t>
      </w:r>
      <w:r w:rsidR="00BC5701">
        <w:rPr>
          <w:rFonts w:ascii="宋体" w:eastAsia="宋体" w:hAnsi="宋体" w:cs="宋体" w:hint="eastAsia"/>
          <w:sz w:val="28"/>
          <w:szCs w:val="28"/>
        </w:rPr>
        <w:lastRenderedPageBreak/>
        <w:t>方法，然而从现实的赡养和抚养纠纷案件看，这种方法只能解决部分说理，不能解决该类案件中“困难”，“必要”的解释问题，“抚养费”、“赡养费”的规则问题。从指导性案例出发，进行归纳推理得出一般规范，仿佛也困难。</w:t>
      </w:r>
      <w:r>
        <w:rPr>
          <w:rFonts w:ascii="宋体" w:eastAsia="宋体" w:hAnsi="宋体" w:cs="宋体" w:hint="eastAsia"/>
          <w:sz w:val="28"/>
          <w:szCs w:val="28"/>
        </w:rPr>
        <w:t>因为我国的指导案例制度实行的时间比较短暂，可以借鉴的该类案例几乎没有</w:t>
      </w:r>
      <w:r w:rsidR="00BC5701">
        <w:rPr>
          <w:rFonts w:ascii="宋体" w:eastAsia="宋体" w:hAnsi="宋体" w:cs="宋体" w:hint="eastAsia"/>
          <w:sz w:val="28"/>
          <w:szCs w:val="28"/>
        </w:rPr>
        <w:t>，同时又由于个案特殊性，因此在实际的司法中，鲜为人用这种从大量特</w:t>
      </w:r>
      <w:r>
        <w:rPr>
          <w:rFonts w:ascii="宋体" w:eastAsia="宋体" w:hAnsi="宋体" w:cs="宋体" w:hint="eastAsia"/>
          <w:sz w:val="28"/>
          <w:szCs w:val="28"/>
        </w:rPr>
        <w:t>殊类型案件出发归纳出一般原则和规则，然后适用于自己审理的个案中。</w:t>
      </w:r>
      <w:r w:rsidR="00BC5701">
        <w:rPr>
          <w:rFonts w:ascii="宋体" w:eastAsia="宋体" w:hAnsi="宋体" w:cs="宋体" w:hint="eastAsia"/>
          <w:sz w:val="28"/>
          <w:szCs w:val="28"/>
        </w:rPr>
        <w:t>抽样的627件案例几乎无人用归纳推理方法，由此，以上两种法律方法在该类案件中皆存在运用困难。辩证推理法</w:t>
      </w:r>
      <w:r>
        <w:rPr>
          <w:rFonts w:ascii="宋体" w:eastAsia="宋体" w:hAnsi="宋体" w:cs="宋体" w:hint="eastAsia"/>
          <w:sz w:val="28"/>
          <w:szCs w:val="28"/>
        </w:rPr>
        <w:t>，是一种更为困难的法律推理方法，其主要解决的是法律价值冲突的位阶</w:t>
      </w:r>
      <w:r w:rsidR="00BC5701">
        <w:rPr>
          <w:rFonts w:ascii="宋体" w:eastAsia="宋体" w:hAnsi="宋体" w:cs="宋体" w:hint="eastAsia"/>
          <w:sz w:val="28"/>
          <w:szCs w:val="28"/>
        </w:rPr>
        <w:t>问题，能够运用此方法的法官，仅是少部分</w:t>
      </w:r>
      <w:r>
        <w:rPr>
          <w:rFonts w:ascii="宋体" w:eastAsia="宋体" w:hAnsi="宋体" w:cs="宋体" w:hint="eastAsia"/>
          <w:sz w:val="28"/>
          <w:szCs w:val="28"/>
        </w:rPr>
        <w:t>有</w:t>
      </w:r>
      <w:r w:rsidR="00BC5701">
        <w:rPr>
          <w:rFonts w:ascii="宋体" w:eastAsia="宋体" w:hAnsi="宋体" w:cs="宋体" w:hint="eastAsia"/>
          <w:sz w:val="28"/>
          <w:szCs w:val="28"/>
        </w:rPr>
        <w:t>相当高深法学理论功底的法官，从抽样案件看</w:t>
      </w:r>
      <w:r>
        <w:rPr>
          <w:rFonts w:ascii="宋体" w:eastAsia="宋体" w:hAnsi="宋体" w:cs="宋体" w:hint="eastAsia"/>
          <w:sz w:val="28"/>
          <w:szCs w:val="28"/>
        </w:rPr>
        <w:t>，</w:t>
      </w:r>
      <w:r w:rsidR="00BC5701">
        <w:rPr>
          <w:rFonts w:ascii="宋体" w:eastAsia="宋体" w:hAnsi="宋体" w:cs="宋体" w:hint="eastAsia"/>
          <w:sz w:val="28"/>
          <w:szCs w:val="28"/>
        </w:rPr>
        <w:t>没有法官运用这种方法解决这类案件。然而辩证推理的方法，在少部分赡养抚养纠纷案件中却不可缺失。如表一中的案例4，原告韩某与被告王2，作为王2的母亲韩某在无劳动能力时，王2有赡养义务，可王2本身因病生活困难无支付能力，按照社会保障法属低保享有的权利人，在此种情形下，就存在法律价值判断的辩证推理方法运用问题，由于该案在裁判说理时，不能很好运用这种方</w:t>
      </w:r>
      <w:r>
        <w:rPr>
          <w:rFonts w:ascii="宋体" w:eastAsia="宋体" w:hAnsi="宋体" w:cs="宋体" w:hint="eastAsia"/>
          <w:sz w:val="28"/>
          <w:szCs w:val="28"/>
        </w:rPr>
        <w:t>法，导致说理欠缺，不能以理服人。也正是由于法官不能将以上三种</w:t>
      </w:r>
      <w:r w:rsidR="00BC5701">
        <w:rPr>
          <w:rFonts w:ascii="宋体" w:eastAsia="宋体" w:hAnsi="宋体" w:cs="宋体" w:hint="eastAsia"/>
          <w:sz w:val="28"/>
          <w:szCs w:val="28"/>
        </w:rPr>
        <w:t>说理</w:t>
      </w:r>
      <w:r>
        <w:rPr>
          <w:rFonts w:ascii="宋体" w:eastAsia="宋体" w:hAnsi="宋体" w:cs="宋体" w:hint="eastAsia"/>
          <w:sz w:val="28"/>
          <w:szCs w:val="28"/>
        </w:rPr>
        <w:t>法融会贯通，导致裁判“</w:t>
      </w:r>
      <w:r w:rsidR="00BC5701">
        <w:rPr>
          <w:rFonts w:ascii="宋体" w:eastAsia="宋体" w:hAnsi="宋体" w:cs="宋体" w:hint="eastAsia"/>
          <w:sz w:val="28"/>
          <w:szCs w:val="28"/>
        </w:rPr>
        <w:t>粗暴</w:t>
      </w:r>
      <w:r>
        <w:rPr>
          <w:rFonts w:ascii="宋体" w:eastAsia="宋体" w:hAnsi="宋体" w:cs="宋体" w:hint="eastAsia"/>
          <w:sz w:val="28"/>
          <w:szCs w:val="28"/>
        </w:rPr>
        <w:t>”</w:t>
      </w:r>
      <w:r w:rsidR="00BC5701">
        <w:rPr>
          <w:rFonts w:ascii="宋体" w:eastAsia="宋体" w:hAnsi="宋体" w:cs="宋体" w:hint="eastAsia"/>
          <w:sz w:val="28"/>
          <w:szCs w:val="28"/>
        </w:rPr>
        <w:t>。</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三、化解之道：立法修正与法律续造。</w:t>
      </w:r>
    </w:p>
    <w:p w:rsidR="00E1740E" w:rsidRDefault="00BC5701">
      <w:pPr>
        <w:ind w:firstLineChars="100" w:firstLine="280"/>
        <w:rPr>
          <w:rFonts w:ascii="宋体" w:eastAsia="宋体" w:hAnsi="宋体" w:cs="宋体"/>
          <w:sz w:val="28"/>
          <w:szCs w:val="28"/>
        </w:rPr>
      </w:pPr>
      <w:r>
        <w:rPr>
          <w:rFonts w:ascii="宋体" w:eastAsia="宋体" w:hAnsi="宋体" w:cs="宋体" w:hint="eastAsia"/>
          <w:sz w:val="28"/>
          <w:szCs w:val="28"/>
        </w:rPr>
        <w:t>（一）立法修正的点与线。婚姻法第二十一条、第三十七条及相关司法解释（一）第二十条、二十一条等之所以存在漏洞，从宏</w:t>
      </w:r>
      <w:r w:rsidR="00030544">
        <w:rPr>
          <w:rFonts w:ascii="宋体" w:eastAsia="宋体" w:hAnsi="宋体" w:cs="宋体" w:hint="eastAsia"/>
          <w:sz w:val="28"/>
          <w:szCs w:val="28"/>
        </w:rPr>
        <w:t>观上说是因为我国尚无民法典，没有完整的民法体系，亲属法体系更是缺乏</w:t>
      </w:r>
      <w:r>
        <w:rPr>
          <w:rFonts w:ascii="宋体" w:eastAsia="宋体" w:hAnsi="宋体" w:cs="宋体" w:hint="eastAsia"/>
          <w:sz w:val="28"/>
          <w:szCs w:val="28"/>
        </w:rPr>
        <w:t>，</w:t>
      </w:r>
      <w:r>
        <w:rPr>
          <w:rFonts w:ascii="宋体" w:eastAsia="宋体" w:hAnsi="宋体" w:cs="宋体" w:hint="eastAsia"/>
          <w:sz w:val="28"/>
          <w:szCs w:val="28"/>
        </w:rPr>
        <w:lastRenderedPageBreak/>
        <w:t>有学者概况为“诸多欠缺与不足”</w:t>
      </w:r>
      <w:r>
        <w:rPr>
          <w:rStyle w:val="a6"/>
          <w:rFonts w:ascii="宋体" w:eastAsia="宋体" w:hAnsi="宋体" w:cs="宋体" w:hint="eastAsia"/>
          <w:sz w:val="28"/>
          <w:szCs w:val="28"/>
        </w:rPr>
        <w:footnoteReference w:id="10"/>
      </w:r>
      <w:r>
        <w:rPr>
          <w:rFonts w:ascii="宋体" w:eastAsia="宋体" w:hAnsi="宋体" w:cs="宋体" w:hint="eastAsia"/>
          <w:sz w:val="28"/>
          <w:szCs w:val="28"/>
        </w:rPr>
        <w:t>。从微观上说是</w:t>
      </w:r>
      <w:r w:rsidR="00030544">
        <w:rPr>
          <w:rFonts w:ascii="宋体" w:eastAsia="宋体" w:hAnsi="宋体" w:cs="宋体" w:hint="eastAsia"/>
          <w:sz w:val="28"/>
          <w:szCs w:val="28"/>
        </w:rPr>
        <w:t>对我国传统的家庭法缺乏系统性研究，以至于一些适合当代的一些良好家庭</w:t>
      </w:r>
      <w:r>
        <w:rPr>
          <w:rFonts w:ascii="宋体" w:eastAsia="宋体" w:hAnsi="宋体" w:cs="宋体" w:hint="eastAsia"/>
          <w:sz w:val="28"/>
          <w:szCs w:val="28"/>
        </w:rPr>
        <w:t>文化习惯</w:t>
      </w:r>
      <w:r w:rsidR="00030544">
        <w:rPr>
          <w:rFonts w:ascii="宋体" w:eastAsia="宋体" w:hAnsi="宋体" w:cs="宋体" w:hint="eastAsia"/>
          <w:sz w:val="28"/>
          <w:szCs w:val="28"/>
        </w:rPr>
        <w:t>没有被继承。</w:t>
      </w:r>
      <w:r>
        <w:rPr>
          <w:rFonts w:ascii="宋体" w:eastAsia="宋体" w:hAnsi="宋体" w:cs="宋体" w:hint="eastAsia"/>
          <w:sz w:val="28"/>
          <w:szCs w:val="28"/>
        </w:rPr>
        <w:t>对法治发达国家相关内容的借鉴移植上也缺乏体系化把握，多种因素的叠加造成了规范的漏洞。因此从立法的视角上，第一是体系化立法确定亲属法编成为民法典的部分；第二细化亲属法内容的条款，对于赡养、扶养、抚养问题来说</w:t>
      </w:r>
      <w:r w:rsidR="007C2923">
        <w:rPr>
          <w:rFonts w:ascii="宋体" w:eastAsia="宋体" w:hAnsi="宋体" w:cs="宋体" w:hint="eastAsia"/>
          <w:sz w:val="28"/>
          <w:szCs w:val="28"/>
        </w:rPr>
        <w:t>，</w:t>
      </w:r>
      <w:r>
        <w:rPr>
          <w:rFonts w:ascii="宋体" w:eastAsia="宋体" w:hAnsi="宋体" w:cs="宋体" w:hint="eastAsia"/>
          <w:sz w:val="28"/>
          <w:szCs w:val="28"/>
        </w:rPr>
        <w:t>尤其应从线到点细化，线上应当规定亲权、亲等的位阶顺序，点上，应当对抚养费请求的范围用概括与列举的方式进一步明确，限缩现有法中“必要”这个词的范围。对抚养费标准应明确或准用社会保障法拟制标准。对赡养费给付的条件和标准与范围应具体化。对于父母子女权利冲突应有一个权利位阶解决方案。夫妻之间，其他亲</w:t>
      </w:r>
      <w:r w:rsidR="007C2923">
        <w:rPr>
          <w:rFonts w:ascii="宋体" w:eastAsia="宋体" w:hAnsi="宋体" w:cs="宋体" w:hint="eastAsia"/>
          <w:sz w:val="28"/>
          <w:szCs w:val="28"/>
        </w:rPr>
        <w:t>属之间的扶养问题也应具体化，</w:t>
      </w:r>
      <w:r>
        <w:rPr>
          <w:rFonts w:ascii="宋体" w:eastAsia="宋体" w:hAnsi="宋体" w:cs="宋体" w:hint="eastAsia"/>
          <w:sz w:val="28"/>
          <w:szCs w:val="28"/>
        </w:rPr>
        <w:t>彰显我国家庭文化和传统习惯。</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（二）法官类案造法的逻辑与经验。法官造法，就是解释法，让法的精神彰显，“法的解释，绝不仅是理解法，还起着造法的作用，因此具有立法的延长性格”，</w:t>
      </w:r>
      <w:r>
        <w:rPr>
          <w:rStyle w:val="a6"/>
          <w:rFonts w:ascii="宋体" w:eastAsia="宋体" w:hAnsi="宋体" w:cs="宋体" w:hint="eastAsia"/>
          <w:sz w:val="28"/>
          <w:szCs w:val="28"/>
        </w:rPr>
        <w:footnoteReference w:id="11"/>
      </w:r>
      <w:r>
        <w:rPr>
          <w:rFonts w:ascii="宋体" w:eastAsia="宋体" w:hAnsi="宋体" w:cs="宋体" w:hint="eastAsia"/>
          <w:sz w:val="28"/>
          <w:szCs w:val="28"/>
        </w:rPr>
        <w:t>正确科学解释法律是法官的一项权利。对于抚养与赡养纠纷案在法律尚未完善的</w:t>
      </w:r>
      <w:r w:rsidR="007C2923">
        <w:rPr>
          <w:rFonts w:ascii="宋体" w:eastAsia="宋体" w:hAnsi="宋体" w:cs="宋体" w:hint="eastAsia"/>
          <w:sz w:val="28"/>
          <w:szCs w:val="28"/>
        </w:rPr>
        <w:t>前提下，法官既不能拒绝裁判又不能擅自裁判，仍应公正裁判。在这艰难的</w:t>
      </w:r>
      <w:r>
        <w:rPr>
          <w:rFonts w:ascii="宋体" w:eastAsia="宋体" w:hAnsi="宋体" w:cs="宋体" w:hint="eastAsia"/>
          <w:sz w:val="28"/>
          <w:szCs w:val="28"/>
        </w:rPr>
        <w:t>境地下，法官有一条路可通向目标，就是对相关法用社会学方法进行解释，寻求一个三方皆接受的社会生活标准，作为裁判标准。</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1、对于给付“必要”抚养费的正确把握。婚姻法第三十七条第一款“离婚后，一方抚养的子女，另一方应负担必要的生活费和教育</w:t>
      </w:r>
      <w:r>
        <w:rPr>
          <w:rFonts w:ascii="宋体" w:eastAsia="宋体" w:hAnsi="宋体" w:cs="宋体" w:hint="eastAsia"/>
          <w:sz w:val="28"/>
          <w:szCs w:val="28"/>
        </w:rPr>
        <w:lastRenderedPageBreak/>
        <w:t>费的一部或全部……”，从该款“必要”限制的向度上看</w:t>
      </w:r>
      <w:r w:rsidR="007C2923">
        <w:rPr>
          <w:rFonts w:ascii="宋体" w:eastAsia="宋体" w:hAnsi="宋体" w:cs="宋体" w:hint="eastAsia"/>
          <w:sz w:val="28"/>
          <w:szCs w:val="28"/>
        </w:rPr>
        <w:t>，</w:t>
      </w:r>
      <w:r>
        <w:rPr>
          <w:rFonts w:ascii="宋体" w:eastAsia="宋体" w:hAnsi="宋体" w:cs="宋体" w:hint="eastAsia"/>
          <w:sz w:val="28"/>
          <w:szCs w:val="28"/>
        </w:rPr>
        <w:t>一是范围上的限制，限制在“生活费”、“教育费”，然而这里的“生活费”却不能进行狭义的理解，仅仅理解成吃喝上的费用，而应当将其纳入民法体系进行解释，民法通则第九十八条规定“公民享有生命健康权”，因此这里的生活费应当是保持子女生命健康权的费用，均属于“生活费”的内容，因此</w:t>
      </w:r>
      <w:r w:rsidR="007C2923">
        <w:rPr>
          <w:rFonts w:ascii="宋体" w:eastAsia="宋体" w:hAnsi="宋体" w:cs="宋体" w:hint="eastAsia"/>
          <w:sz w:val="28"/>
          <w:szCs w:val="28"/>
        </w:rPr>
        <w:t>，</w:t>
      </w:r>
      <w:r>
        <w:rPr>
          <w:rFonts w:ascii="宋体" w:eastAsia="宋体" w:hAnsi="宋体" w:cs="宋体" w:hint="eastAsia"/>
          <w:sz w:val="28"/>
          <w:szCs w:val="28"/>
        </w:rPr>
        <w:t>医疗等费用也属于“生活费”范围。由于“生活费”涵盖内容宽广，立法者无法一一列举，只能采取这种概括的方式；二是抚养费即“生活费”、“教育费”</w:t>
      </w:r>
      <w:r w:rsidR="007C2923">
        <w:rPr>
          <w:rFonts w:ascii="宋体" w:eastAsia="宋体" w:hAnsi="宋体" w:cs="宋体" w:hint="eastAsia"/>
          <w:sz w:val="28"/>
          <w:szCs w:val="28"/>
        </w:rPr>
        <w:t>等</w:t>
      </w:r>
      <w:r>
        <w:rPr>
          <w:rFonts w:ascii="宋体" w:eastAsia="宋体" w:hAnsi="宋体" w:cs="宋体" w:hint="eastAsia"/>
          <w:sz w:val="28"/>
          <w:szCs w:val="28"/>
        </w:rPr>
        <w:t>的数额应限制在“必要”的水平上，“必要”这个词，在《辞海》中解释为，“不可缺少，不这样不行。”</w:t>
      </w:r>
      <w:r>
        <w:rPr>
          <w:rStyle w:val="a6"/>
          <w:rFonts w:ascii="宋体" w:eastAsia="宋体" w:hAnsi="宋体" w:cs="宋体" w:hint="eastAsia"/>
          <w:sz w:val="28"/>
          <w:szCs w:val="28"/>
        </w:rPr>
        <w:footnoteReference w:id="12"/>
      </w:r>
      <w:r>
        <w:rPr>
          <w:rFonts w:ascii="宋体" w:eastAsia="宋体" w:hAnsi="宋体" w:cs="宋体" w:hint="eastAsia"/>
          <w:sz w:val="28"/>
          <w:szCs w:val="28"/>
        </w:rPr>
        <w:t>，表面看“必要”并不难理解，就是不可缺少的意思，然而将这个问题纳入不同的个案中理解却并不容易。因不同家庭有不同情况，不同生活支出额度，因</w:t>
      </w:r>
      <w:r w:rsidR="007C2923">
        <w:rPr>
          <w:rFonts w:ascii="宋体" w:eastAsia="宋体" w:hAnsi="宋体" w:cs="宋体" w:hint="eastAsia"/>
          <w:sz w:val="28"/>
          <w:szCs w:val="28"/>
        </w:rPr>
        <w:t>此难于把握这个必要的额度，并且随着时间的变化，还存在动态上的波动</w:t>
      </w:r>
      <w:r>
        <w:rPr>
          <w:rFonts w:ascii="宋体" w:eastAsia="宋体" w:hAnsi="宋体" w:cs="宋体" w:hint="eastAsia"/>
          <w:sz w:val="28"/>
          <w:szCs w:val="28"/>
        </w:rPr>
        <w:t>，因此想简单以文义解释就来确定一个合理的数额，显然缺乏科学性，因此必须将其纳入一个更为广泛的社会空间和家庭经济状况中进行考察。</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第一是将给付的抚养费纳入社会系统测算“必要”的区间。虽然每一个家庭有不同经济状况，但是每一个家庭均为社会的单元组织，对于家庭消费水平的平均数或人均消费支出、每一个年度内，在大数据背景下，总存在一个合理的数值。以重庆2016年度为例，2016年7月1日起，重庆市最低生活保障，农村人均为300元/月，城市人均为460元/月，图示如下。</w:t>
      </w:r>
    </w:p>
    <w:p w:rsidR="00E1740E" w:rsidRDefault="00BC5701">
      <w:pPr>
        <w:ind w:firstLineChars="200" w:firstLine="420"/>
        <w:rPr>
          <w:rFonts w:ascii="宋体" w:eastAsia="宋体" w:hAnsi="宋体" w:cs="宋体"/>
          <w:sz w:val="28"/>
          <w:szCs w:val="28"/>
        </w:rPr>
      </w:pPr>
      <w:r>
        <w:rPr>
          <w:noProof/>
        </w:rPr>
        <w:lastRenderedPageBreak/>
        <w:drawing>
          <wp:inline distT="0" distB="0" distL="114300" distR="114300">
            <wp:extent cx="4053205" cy="2342515"/>
            <wp:effectExtent l="4445" t="4445" r="19050" b="1524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而2016年重庆人均消费支出，农村为745元/月，城镇为1645元/月，既是人均，那么一定存在一部分家庭人均消费水平高于以上平均水平，对于高于家庭人均消费水平的可表述为：农村(745+a)元/月，城镇（1645+b）元/月，由此，抚养义务人应当给付被抚养人抚养费每月合计额度，农村应当在[300，745+a]区间内；城镇应当在[460，1645+a]区间内。可</w:t>
      </w:r>
      <w:r w:rsidR="007C2923">
        <w:rPr>
          <w:rFonts w:ascii="宋体" w:eastAsia="宋体" w:hAnsi="宋体" w:cs="宋体" w:hint="eastAsia"/>
          <w:sz w:val="28"/>
          <w:szCs w:val="28"/>
        </w:rPr>
        <w:t>抚养费数额</w:t>
      </w:r>
      <w:r>
        <w:rPr>
          <w:rFonts w:ascii="宋体" w:eastAsia="宋体" w:hAnsi="宋体" w:cs="宋体" w:hint="eastAsia"/>
          <w:sz w:val="28"/>
          <w:szCs w:val="28"/>
        </w:rPr>
        <w:t>应</w:t>
      </w:r>
      <w:r w:rsidR="007C2923">
        <w:rPr>
          <w:rFonts w:ascii="宋体" w:eastAsia="宋体" w:hAnsi="宋体" w:cs="宋体" w:hint="eastAsia"/>
          <w:sz w:val="28"/>
          <w:szCs w:val="28"/>
        </w:rPr>
        <w:t>具体</w:t>
      </w:r>
      <w:r>
        <w:rPr>
          <w:rFonts w:ascii="宋体" w:eastAsia="宋体" w:hAnsi="宋体" w:cs="宋体" w:hint="eastAsia"/>
          <w:sz w:val="28"/>
          <w:szCs w:val="28"/>
        </w:rPr>
        <w:t>确定在区间上的哪一个点为公正合理呢？还必须考量另外的几个因素才能确定。</w:t>
      </w:r>
    </w:p>
    <w:p w:rsidR="00E1740E" w:rsidRDefault="007C1A52">
      <w:pPr>
        <w:ind w:firstLineChars="200" w:firstLine="560"/>
        <w:rPr>
          <w:rFonts w:ascii="宋体" w:eastAsia="宋体" w:hAnsi="宋体" w:cs="宋体"/>
          <w:sz w:val="28"/>
          <w:szCs w:val="28"/>
        </w:rPr>
      </w:pPr>
      <w:r>
        <w:rPr>
          <w:rFonts w:ascii="宋体" w:eastAsia="宋体" w:hAnsi="宋体" w:cs="宋体" w:hint="eastAsia"/>
          <w:sz w:val="28"/>
          <w:szCs w:val="28"/>
        </w:rPr>
        <w:t>第二是考量</w:t>
      </w:r>
      <w:r w:rsidR="00646D30">
        <w:rPr>
          <w:rFonts w:ascii="宋体" w:eastAsia="宋体" w:hAnsi="宋体" w:cs="宋体" w:hint="eastAsia"/>
          <w:sz w:val="28"/>
          <w:szCs w:val="28"/>
        </w:rPr>
        <w:t>可能性及正当要素确定“必要”这个</w:t>
      </w:r>
      <w:r w:rsidR="00BC5701">
        <w:rPr>
          <w:rFonts w:ascii="宋体" w:eastAsia="宋体" w:hAnsi="宋体" w:cs="宋体" w:hint="eastAsia"/>
          <w:sz w:val="28"/>
          <w:szCs w:val="28"/>
        </w:rPr>
        <w:t>点。从数学优选法视角看，合理的抚养费具体数额，一定是区间上的某一个点。如何寻找呢？首先是要考察优选的决定因素，从抚养费设定的目的上看，抚养费是为维持被抚养人日常生活需要，维持其生命和健康，因此不能低于我国政府部门测算的不同地区的城镇或者农村最低生活保障线；其次是被抚养人的生活状况，</w:t>
      </w:r>
      <w:r w:rsidR="00BC5701">
        <w:rPr>
          <w:rStyle w:val="a6"/>
          <w:rFonts w:ascii="宋体" w:eastAsia="宋体" w:hAnsi="宋体" w:cs="宋体" w:hint="eastAsia"/>
          <w:sz w:val="28"/>
          <w:szCs w:val="28"/>
        </w:rPr>
        <w:footnoteReference w:id="13"/>
      </w:r>
      <w:r w:rsidR="00BC5701">
        <w:rPr>
          <w:rFonts w:ascii="宋体" w:eastAsia="宋体" w:hAnsi="宋体" w:cs="宋体" w:hint="eastAsia"/>
          <w:sz w:val="28"/>
          <w:szCs w:val="28"/>
        </w:rPr>
        <w:t>所谓被抚养人的生活状况，是指被抚养人生活的地区，身份类别，如城市人口、农村人口、中小学生或者幼儿园学生，残疾人等，并根据其生活的上一年度生活状况，测</w:t>
      </w:r>
      <w:r w:rsidR="00E61A4E">
        <w:rPr>
          <w:rFonts w:ascii="宋体" w:eastAsia="宋体" w:hAnsi="宋体" w:cs="宋体" w:hint="eastAsia"/>
          <w:sz w:val="28"/>
          <w:szCs w:val="28"/>
        </w:rPr>
        <w:lastRenderedPageBreak/>
        <w:t>算出每月的平均抚养费支出额度；其三考证</w:t>
      </w:r>
      <w:r w:rsidR="00BC5701">
        <w:rPr>
          <w:rFonts w:ascii="宋体" w:eastAsia="宋体" w:hAnsi="宋体" w:cs="宋体" w:hint="eastAsia"/>
          <w:sz w:val="28"/>
          <w:szCs w:val="28"/>
        </w:rPr>
        <w:t>抚养义务人支付能力。抚养义务人一般为父母双方，对于有稳定收入的抚养义务人，根据其单位的工资单</w:t>
      </w:r>
      <w:r w:rsidR="00646D30">
        <w:rPr>
          <w:rFonts w:ascii="宋体" w:eastAsia="宋体" w:hAnsi="宋体" w:cs="宋体" w:hint="eastAsia"/>
          <w:sz w:val="28"/>
          <w:szCs w:val="28"/>
        </w:rPr>
        <w:t>，</w:t>
      </w:r>
      <w:r w:rsidR="00BC5701">
        <w:rPr>
          <w:rFonts w:ascii="宋体" w:eastAsia="宋体" w:hAnsi="宋体" w:cs="宋体" w:hint="eastAsia"/>
          <w:sz w:val="28"/>
          <w:szCs w:val="28"/>
        </w:rPr>
        <w:t>扣减必要的</w:t>
      </w:r>
      <w:r w:rsidR="00E61A4E">
        <w:rPr>
          <w:rFonts w:ascii="宋体" w:eastAsia="宋体" w:hAnsi="宋体" w:cs="宋体" w:hint="eastAsia"/>
          <w:sz w:val="28"/>
          <w:szCs w:val="28"/>
        </w:rPr>
        <w:t>“</w:t>
      </w:r>
      <w:r w:rsidR="00BC5701">
        <w:rPr>
          <w:rFonts w:ascii="宋体" w:eastAsia="宋体" w:hAnsi="宋体" w:cs="宋体" w:hint="eastAsia"/>
          <w:sz w:val="28"/>
          <w:szCs w:val="28"/>
        </w:rPr>
        <w:t>五险一金</w:t>
      </w:r>
      <w:r w:rsidR="00E61A4E">
        <w:rPr>
          <w:rFonts w:ascii="宋体" w:eastAsia="宋体" w:hAnsi="宋体" w:cs="宋体" w:hint="eastAsia"/>
          <w:sz w:val="28"/>
          <w:szCs w:val="28"/>
        </w:rPr>
        <w:t>”后的余额确定，没有固定收入的除特殊情况外，一般以人口类别按照农村或者城镇人均纯收入确定其收入额，如果抚养义务人</w:t>
      </w:r>
      <w:r w:rsidR="00BC5701">
        <w:rPr>
          <w:rFonts w:ascii="宋体" w:eastAsia="宋体" w:hAnsi="宋体" w:cs="宋体" w:hint="eastAsia"/>
          <w:sz w:val="28"/>
          <w:szCs w:val="28"/>
        </w:rPr>
        <w:t>还有其他被扶养人的，应考虑适当扣减抚养</w:t>
      </w:r>
      <w:r w:rsidR="00E61A4E">
        <w:rPr>
          <w:rFonts w:ascii="宋体" w:eastAsia="宋体" w:hAnsi="宋体" w:cs="宋体" w:hint="eastAsia"/>
          <w:sz w:val="28"/>
          <w:szCs w:val="28"/>
        </w:rPr>
        <w:t>义务人的</w:t>
      </w:r>
      <w:r w:rsidR="00454CDE">
        <w:rPr>
          <w:rFonts w:ascii="宋体" w:eastAsia="宋体" w:hAnsi="宋体" w:cs="宋体" w:hint="eastAsia"/>
          <w:sz w:val="28"/>
          <w:szCs w:val="28"/>
        </w:rPr>
        <w:t>收入额度，并通过夫妻（或义务人</w:t>
      </w:r>
      <w:r w:rsidR="00454CDE">
        <w:rPr>
          <w:rFonts w:ascii="宋体" w:eastAsia="宋体" w:hAnsi="宋体" w:cs="宋体"/>
          <w:sz w:val="28"/>
          <w:szCs w:val="28"/>
        </w:rPr>
        <w:t>）</w:t>
      </w:r>
      <w:r w:rsidR="00454CDE">
        <w:rPr>
          <w:rFonts w:ascii="宋体" w:eastAsia="宋体" w:hAnsi="宋体" w:cs="宋体" w:hint="eastAsia"/>
          <w:sz w:val="28"/>
          <w:szCs w:val="28"/>
        </w:rPr>
        <w:t>双方</w:t>
      </w:r>
      <w:r w:rsidR="00646D30">
        <w:rPr>
          <w:rFonts w:ascii="宋体" w:eastAsia="宋体" w:hAnsi="宋体" w:cs="宋体" w:hint="eastAsia"/>
          <w:sz w:val="28"/>
          <w:szCs w:val="28"/>
        </w:rPr>
        <w:t>收入比例确定</w:t>
      </w:r>
      <w:r w:rsidR="00454CDE">
        <w:rPr>
          <w:rFonts w:ascii="宋体" w:eastAsia="宋体" w:hAnsi="宋体" w:cs="宋体" w:hint="eastAsia"/>
          <w:sz w:val="28"/>
          <w:szCs w:val="28"/>
        </w:rPr>
        <w:t>支出比例，再按夫妻（或义务人）</w:t>
      </w:r>
      <w:r w:rsidR="00646D30">
        <w:rPr>
          <w:rFonts w:ascii="宋体" w:eastAsia="宋体" w:hAnsi="宋体" w:cs="宋体" w:hint="eastAsia"/>
          <w:sz w:val="28"/>
          <w:szCs w:val="28"/>
        </w:rPr>
        <w:t>收入额度，与城镇或</w:t>
      </w:r>
      <w:r w:rsidR="00454CDE">
        <w:rPr>
          <w:rFonts w:ascii="宋体" w:eastAsia="宋体" w:hAnsi="宋体" w:cs="宋体" w:hint="eastAsia"/>
          <w:sz w:val="28"/>
          <w:szCs w:val="28"/>
        </w:rPr>
        <w:t>农村人均纯收入标准比较，以高、中、低三个档次划分夫妻（或</w:t>
      </w:r>
      <w:r w:rsidR="00BC5701">
        <w:rPr>
          <w:rFonts w:ascii="宋体" w:eastAsia="宋体" w:hAnsi="宋体" w:cs="宋体" w:hint="eastAsia"/>
          <w:sz w:val="28"/>
          <w:szCs w:val="28"/>
        </w:rPr>
        <w:t>义务人</w:t>
      </w:r>
      <w:r w:rsidR="00454CDE">
        <w:rPr>
          <w:rFonts w:ascii="宋体" w:eastAsia="宋体" w:hAnsi="宋体" w:cs="宋体" w:hint="eastAsia"/>
          <w:sz w:val="28"/>
          <w:szCs w:val="28"/>
        </w:rPr>
        <w:t>）</w:t>
      </w:r>
      <w:r w:rsidR="00BC5701">
        <w:rPr>
          <w:rFonts w:ascii="宋体" w:eastAsia="宋体" w:hAnsi="宋体" w:cs="宋体" w:hint="eastAsia"/>
          <w:sz w:val="28"/>
          <w:szCs w:val="28"/>
        </w:rPr>
        <w:t>的支付能力等级；最后，以测算出的每月平均抚养费支出额</w:t>
      </w:r>
      <w:r w:rsidR="00454CDE">
        <w:rPr>
          <w:rFonts w:ascii="宋体" w:eastAsia="宋体" w:hAnsi="宋体" w:cs="宋体" w:hint="eastAsia"/>
          <w:sz w:val="28"/>
          <w:szCs w:val="28"/>
        </w:rPr>
        <w:t>为</w:t>
      </w:r>
      <w:r w:rsidR="00BC5701">
        <w:rPr>
          <w:rFonts w:ascii="宋体" w:eastAsia="宋体" w:hAnsi="宋体" w:cs="宋体" w:hint="eastAsia"/>
          <w:sz w:val="28"/>
          <w:szCs w:val="28"/>
        </w:rPr>
        <w:t>基准，并在</w:t>
      </w:r>
      <w:r w:rsidR="00E1740E" w:rsidRPr="00E1740E">
        <w:rPr>
          <w:rFonts w:ascii="宋体" w:eastAsia="宋体" w:hAnsi="宋体" w:cs="宋体" w:hint="eastAsia"/>
          <w:position w:val="-4"/>
          <w:sz w:val="28"/>
          <w:szCs w:val="28"/>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5pt;height:12pt" o:ole="">
            <v:imagedata r:id="rId10" o:title=""/>
          </v:shape>
          <o:OLEObject Type="Embed" ProgID="Equation.3" ShapeID="_x0000_i1025" DrawAspect="Content" ObjectID="_1566992737" r:id="rId11"/>
        </w:object>
      </w:r>
      <w:r w:rsidR="00BC5701">
        <w:rPr>
          <w:rFonts w:ascii="宋体" w:eastAsia="宋体" w:hAnsi="宋体" w:cs="宋体" w:hint="eastAsia"/>
          <w:sz w:val="28"/>
          <w:szCs w:val="28"/>
        </w:rPr>
        <w:t>20%幅度调整，得出的数额就是</w:t>
      </w:r>
      <w:r w:rsidR="00454CDE">
        <w:rPr>
          <w:rFonts w:ascii="宋体" w:eastAsia="宋体" w:hAnsi="宋体" w:cs="宋体" w:hint="eastAsia"/>
          <w:sz w:val="28"/>
          <w:szCs w:val="28"/>
        </w:rPr>
        <w:t>父母双方应当支付的抚养费总额，每一方支付的数额，参照收入比例计算</w:t>
      </w:r>
      <w:r w:rsidR="00BC5701">
        <w:rPr>
          <w:rFonts w:ascii="宋体" w:eastAsia="宋体" w:hAnsi="宋体" w:cs="宋体" w:hint="eastAsia"/>
          <w:sz w:val="28"/>
          <w:szCs w:val="28"/>
        </w:rPr>
        <w:t>得出。</w:t>
      </w:r>
    </w:p>
    <w:p w:rsidR="00E1740E" w:rsidRDefault="00BC5701">
      <w:pPr>
        <w:numPr>
          <w:ilvl w:val="0"/>
          <w:numId w:val="2"/>
        </w:numPr>
        <w:ind w:firstLineChars="200" w:firstLine="560"/>
        <w:rPr>
          <w:rFonts w:ascii="宋体" w:eastAsia="宋体" w:hAnsi="宋体" w:cs="宋体"/>
          <w:sz w:val="28"/>
          <w:szCs w:val="28"/>
        </w:rPr>
      </w:pPr>
      <w:r>
        <w:rPr>
          <w:rFonts w:ascii="宋体" w:eastAsia="宋体" w:hAnsi="宋体" w:cs="宋体" w:hint="eastAsia"/>
          <w:sz w:val="28"/>
          <w:szCs w:val="28"/>
        </w:rPr>
        <w:t>合理确定给付赡养费额度。婚姻法第二十一条第三款“子女不履行赡养义务时，无劳动能力的或生活困难的父母，有要求子女给付赡养费的权利。”。该款内容不难理解，子女给付父母赡养费的法律拟定条件，一是无劳动能力；二是生活困难。对于第一个条</w:t>
      </w:r>
      <w:r w:rsidR="00646D30">
        <w:rPr>
          <w:rFonts w:ascii="宋体" w:eastAsia="宋体" w:hAnsi="宋体" w:cs="宋体" w:hint="eastAsia"/>
          <w:sz w:val="28"/>
          <w:szCs w:val="28"/>
        </w:rPr>
        <w:t>件项下，未必一定要给付，因为无劳动能力，不一定生活一定困难，如</w:t>
      </w:r>
      <w:r>
        <w:rPr>
          <w:rFonts w:ascii="宋体" w:eastAsia="宋体" w:hAnsi="宋体" w:cs="宋体" w:hint="eastAsia"/>
          <w:sz w:val="28"/>
          <w:szCs w:val="28"/>
        </w:rPr>
        <w:t>本身有足够的养老金或者经济来源，能够维持正常的生活，就不需要子女给付赡养费，仅需子女在精神上或体力给予抚慰或帮助即可。因此在第一项条件下，应当理解丧失劳动能力无其他收入</w:t>
      </w:r>
      <w:r w:rsidR="00646D30">
        <w:rPr>
          <w:rFonts w:ascii="宋体" w:eastAsia="宋体" w:hAnsi="宋体" w:cs="宋体" w:hint="eastAsia"/>
          <w:sz w:val="28"/>
          <w:szCs w:val="28"/>
        </w:rPr>
        <w:t>，</w:t>
      </w:r>
      <w:r>
        <w:rPr>
          <w:rFonts w:ascii="宋体" w:eastAsia="宋体" w:hAnsi="宋体" w:cs="宋体" w:hint="eastAsia"/>
          <w:sz w:val="28"/>
          <w:szCs w:val="28"/>
        </w:rPr>
        <w:t>为给付赡养费的条件。由此，两个拟定条件指向同一内容，就是生活困难为给付赡养费的条件事实。可如何确定“困难”，给付的“标准”，以及在子女之间的给付义务，也成难题。</w:t>
      </w:r>
      <w:r w:rsidR="00646D30">
        <w:rPr>
          <w:rFonts w:ascii="宋体" w:eastAsia="宋体" w:hAnsi="宋体" w:cs="宋体" w:hint="eastAsia"/>
          <w:sz w:val="28"/>
          <w:szCs w:val="28"/>
        </w:rPr>
        <w:t>笔者认为</w:t>
      </w:r>
      <w:r>
        <w:rPr>
          <w:rFonts w:ascii="宋体" w:eastAsia="宋体" w:hAnsi="宋体" w:cs="宋体" w:hint="eastAsia"/>
          <w:sz w:val="28"/>
          <w:szCs w:val="28"/>
        </w:rPr>
        <w:t>类型化处理是破解之道。</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lastRenderedPageBreak/>
        <w:t>第一对于“困难”应理解为父母的收入水平未达到其生活地区的最低生活保障标准。我国不同地区，相关行政部门都通过社会研究法确定了相应最低生活保障线，“线下”的人群属于贫困人口，因此生活在线下的该父母有请求子女给付赡养费的权利。</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第二对于“困难”还应理解为一个相对的概念。父母生活水准与成年子女生活水准比较而言，“困难”成了一个相对的概念，父母生活水准比成年子女生活水准差很多，可以说父母生</w:t>
      </w:r>
      <w:r w:rsidR="00646D30">
        <w:rPr>
          <w:rFonts w:ascii="宋体" w:eastAsia="宋体" w:hAnsi="宋体" w:cs="宋体" w:hint="eastAsia"/>
          <w:sz w:val="28"/>
          <w:szCs w:val="28"/>
        </w:rPr>
        <w:t>活“困难”。从伦理来说，子女有不孝嫌疑，因在我国</w:t>
      </w:r>
      <w:r>
        <w:rPr>
          <w:rFonts w:ascii="宋体" w:eastAsia="宋体" w:hAnsi="宋体" w:cs="宋体" w:hint="eastAsia"/>
          <w:sz w:val="28"/>
          <w:szCs w:val="28"/>
        </w:rPr>
        <w:t>伦理习惯上，遵守父母与子女生活同质化品行。日本学者中川善之助称</w:t>
      </w:r>
      <w:r w:rsidR="00646D30">
        <w:rPr>
          <w:rFonts w:ascii="宋体" w:eastAsia="宋体" w:hAnsi="宋体" w:cs="宋体" w:hint="eastAsia"/>
          <w:sz w:val="28"/>
          <w:szCs w:val="28"/>
        </w:rPr>
        <w:t>其</w:t>
      </w:r>
      <w:r>
        <w:rPr>
          <w:rFonts w:ascii="宋体" w:eastAsia="宋体" w:hAnsi="宋体" w:cs="宋体" w:hint="eastAsia"/>
          <w:sz w:val="28"/>
          <w:szCs w:val="28"/>
        </w:rPr>
        <w:t>为“生活保持义务”。</w:t>
      </w:r>
      <w:r>
        <w:rPr>
          <w:rStyle w:val="a6"/>
          <w:rFonts w:ascii="宋体" w:eastAsia="宋体" w:hAnsi="宋体" w:cs="宋体" w:hint="eastAsia"/>
          <w:sz w:val="28"/>
          <w:szCs w:val="28"/>
        </w:rPr>
        <w:footnoteReference w:id="14"/>
      </w:r>
      <w:r>
        <w:rPr>
          <w:rFonts w:ascii="宋体" w:eastAsia="宋体" w:hAnsi="宋体" w:cs="宋体" w:hint="eastAsia"/>
          <w:sz w:val="28"/>
          <w:szCs w:val="28"/>
        </w:rPr>
        <w:t>对于父母来说只有一个子女不难比较，可有多个子女的</w:t>
      </w:r>
      <w:r w:rsidR="00646D30">
        <w:rPr>
          <w:rFonts w:ascii="宋体" w:eastAsia="宋体" w:hAnsi="宋体" w:cs="宋体" w:hint="eastAsia"/>
          <w:sz w:val="28"/>
          <w:szCs w:val="28"/>
        </w:rPr>
        <w:t>，</w:t>
      </w:r>
      <w:r>
        <w:rPr>
          <w:rFonts w:ascii="宋体" w:eastAsia="宋体" w:hAnsi="宋体" w:cs="宋体" w:hint="eastAsia"/>
          <w:sz w:val="28"/>
          <w:szCs w:val="28"/>
        </w:rPr>
        <w:t>应怎么比较呢？笔者认为可以用平均生活水平测量法进行比较。对于不同</w:t>
      </w:r>
      <w:r w:rsidR="00125426">
        <w:rPr>
          <w:rFonts w:ascii="宋体" w:eastAsia="宋体" w:hAnsi="宋体" w:cs="宋体" w:hint="eastAsia"/>
          <w:sz w:val="28"/>
          <w:szCs w:val="28"/>
        </w:rPr>
        <w:t>家庭的</w:t>
      </w:r>
      <w:r>
        <w:rPr>
          <w:rFonts w:ascii="宋体" w:eastAsia="宋体" w:hAnsi="宋体" w:cs="宋体" w:hint="eastAsia"/>
          <w:sz w:val="28"/>
          <w:szCs w:val="28"/>
        </w:rPr>
        <w:t>子女人均收入A1，A2……An的和</w:t>
      </w:r>
      <w:r w:rsidR="00E1740E" w:rsidRPr="00E1740E">
        <w:rPr>
          <w:rFonts w:ascii="宋体" w:eastAsia="宋体" w:hAnsi="宋体" w:cs="宋体" w:hint="eastAsia"/>
          <w:position w:val="-16"/>
          <w:sz w:val="28"/>
          <w:szCs w:val="28"/>
        </w:rPr>
        <w:object w:dxaOrig="580" w:dyaOrig="460">
          <v:shape id="_x0000_i1026" type="#_x0000_t75" style="width:29.15pt;height:23.15pt" o:ole="">
            <v:imagedata r:id="rId12" o:title=""/>
          </v:shape>
          <o:OLEObject Type="Embed" ProgID="Equation.3" ShapeID="_x0000_i1026" DrawAspect="Content" ObjectID="_1566992738" r:id="rId13"/>
        </w:object>
      </w:r>
      <w:r>
        <w:rPr>
          <w:rFonts w:ascii="宋体" w:eastAsia="宋体" w:hAnsi="宋体" w:cs="宋体" w:hint="eastAsia"/>
          <w:sz w:val="28"/>
          <w:szCs w:val="28"/>
        </w:rPr>
        <w:t>，除以家庭个数n，就可得出不同</w:t>
      </w:r>
      <w:r w:rsidR="00125426">
        <w:rPr>
          <w:rFonts w:ascii="宋体" w:eastAsia="宋体" w:hAnsi="宋体" w:cs="宋体" w:hint="eastAsia"/>
          <w:sz w:val="28"/>
          <w:szCs w:val="28"/>
        </w:rPr>
        <w:t>家庭的</w:t>
      </w:r>
      <w:r>
        <w:rPr>
          <w:rFonts w:ascii="宋体" w:eastAsia="宋体" w:hAnsi="宋体" w:cs="宋体" w:hint="eastAsia"/>
          <w:sz w:val="28"/>
          <w:szCs w:val="28"/>
        </w:rPr>
        <w:t>子女人均收入值</w:t>
      </w:r>
      <w:r w:rsidR="00E1740E" w:rsidRPr="00E1740E">
        <w:rPr>
          <w:rFonts w:ascii="宋体" w:eastAsia="宋体" w:hAnsi="宋体" w:cs="宋体" w:hint="eastAsia"/>
          <w:position w:val="-16"/>
          <w:sz w:val="28"/>
          <w:szCs w:val="28"/>
        </w:rPr>
        <w:object w:dxaOrig="580" w:dyaOrig="460">
          <v:shape id="_x0000_i1027" type="#_x0000_t75" style="width:29.15pt;height:23.15pt" o:ole="">
            <v:imagedata r:id="rId12" o:title=""/>
          </v:shape>
          <o:OLEObject Type="Embed" ProgID="Equation.3" ShapeID="_x0000_i1027" DrawAspect="Content" ObjectID="_1566992739" r:id="rId14"/>
        </w:object>
      </w:r>
      <w:r>
        <w:rPr>
          <w:rFonts w:ascii="宋体" w:eastAsia="宋体" w:hAnsi="宋体" w:cs="宋体" w:hint="eastAsia"/>
          <w:sz w:val="28"/>
          <w:szCs w:val="28"/>
        </w:rPr>
        <w:t>/n，再与父母的人均收入比较，就可考证出父母的生活是否存在相对“困难”。</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第三给付赡养费的具体计算方法。对于父母生活困难，应分为绝对困难与相对困难，前者是指父母的经济收入处于其生活地区最低生活保障线以下，后者是指父母的收入虽然处于该生活地区最低保障线以上，但与子女人均收入值</w:t>
      </w:r>
      <w:r w:rsidR="00E1740E" w:rsidRPr="00E1740E">
        <w:rPr>
          <w:rFonts w:ascii="宋体" w:eastAsia="宋体" w:hAnsi="宋体" w:cs="宋体" w:hint="eastAsia"/>
          <w:position w:val="-16"/>
          <w:sz w:val="28"/>
          <w:szCs w:val="28"/>
        </w:rPr>
        <w:object w:dxaOrig="580" w:dyaOrig="460">
          <v:shape id="_x0000_i1028" type="#_x0000_t75" style="width:29.15pt;height:23.15pt" o:ole="">
            <v:imagedata r:id="rId12" o:title=""/>
          </v:shape>
          <o:OLEObject Type="Embed" ProgID="Equation.3" ShapeID="_x0000_i1028" DrawAspect="Content" ObjectID="_1566992740" r:id="rId15"/>
        </w:object>
      </w:r>
      <w:r>
        <w:rPr>
          <w:rFonts w:ascii="宋体" w:eastAsia="宋体" w:hAnsi="宋体" w:cs="宋体" w:hint="eastAsia"/>
          <w:sz w:val="28"/>
          <w:szCs w:val="28"/>
        </w:rPr>
        <w:t>/n比较差距较大，为伦理</w:t>
      </w:r>
      <w:r w:rsidR="00454CDE">
        <w:rPr>
          <w:rFonts w:ascii="宋体" w:eastAsia="宋体" w:hAnsi="宋体" w:cs="宋体" w:hint="eastAsia"/>
          <w:sz w:val="28"/>
          <w:szCs w:val="28"/>
        </w:rPr>
        <w:t>习惯</w:t>
      </w:r>
      <w:r>
        <w:rPr>
          <w:rFonts w:ascii="宋体" w:eastAsia="宋体" w:hAnsi="宋体" w:cs="宋体" w:hint="eastAsia"/>
          <w:sz w:val="28"/>
          <w:szCs w:val="28"/>
        </w:rPr>
        <w:t>上</w:t>
      </w:r>
      <w:r w:rsidR="00125426">
        <w:rPr>
          <w:rFonts w:ascii="宋体" w:eastAsia="宋体" w:hAnsi="宋体" w:cs="宋体" w:hint="eastAsia"/>
          <w:sz w:val="28"/>
          <w:szCs w:val="28"/>
        </w:rPr>
        <w:t>保持</w:t>
      </w:r>
      <w:r>
        <w:rPr>
          <w:rFonts w:ascii="宋体" w:eastAsia="宋体" w:hAnsi="宋体" w:cs="宋体" w:hint="eastAsia"/>
          <w:sz w:val="28"/>
          <w:szCs w:val="28"/>
        </w:rPr>
        <w:t>与子女生活同质化</w:t>
      </w:r>
      <w:r w:rsidR="00454CDE">
        <w:rPr>
          <w:rFonts w:ascii="宋体" w:eastAsia="宋体" w:hAnsi="宋体" w:cs="宋体" w:hint="eastAsia"/>
          <w:sz w:val="28"/>
          <w:szCs w:val="28"/>
        </w:rPr>
        <w:t>，</w:t>
      </w:r>
      <w:r>
        <w:rPr>
          <w:rFonts w:ascii="宋体" w:eastAsia="宋体" w:hAnsi="宋体" w:cs="宋体" w:hint="eastAsia"/>
          <w:sz w:val="28"/>
          <w:szCs w:val="28"/>
        </w:rPr>
        <w:t>而存在的相对生活困难，或虽收入上差距不大，但是因为疾病等原因需要支出的费用过高，导致的生活困难。以上两种困难，子女皆应当给付赡养费。给付的方法，一是确定父母能够用</w:t>
      </w:r>
      <w:r>
        <w:rPr>
          <w:rFonts w:ascii="宋体" w:eastAsia="宋体" w:hAnsi="宋体" w:cs="宋体" w:hint="eastAsia"/>
          <w:sz w:val="28"/>
          <w:szCs w:val="28"/>
        </w:rPr>
        <w:lastRenderedPageBreak/>
        <w:t>于基本生活的人均费用B；二是确定子女人均收入值</w:t>
      </w:r>
      <w:r w:rsidR="00E1740E" w:rsidRPr="00E1740E">
        <w:rPr>
          <w:rFonts w:ascii="宋体" w:eastAsia="宋体" w:hAnsi="宋体" w:cs="宋体" w:hint="eastAsia"/>
          <w:position w:val="-16"/>
          <w:sz w:val="28"/>
          <w:szCs w:val="28"/>
        </w:rPr>
        <w:object w:dxaOrig="580" w:dyaOrig="460">
          <v:shape id="_x0000_i1029" type="#_x0000_t75" style="width:29.15pt;height:23.15pt" o:ole="">
            <v:imagedata r:id="rId12" o:title=""/>
          </v:shape>
          <o:OLEObject Type="Embed" ProgID="Equation.3" ShapeID="_x0000_i1029" DrawAspect="Content" ObjectID="_1566992741" r:id="rId16"/>
        </w:object>
      </w:r>
      <w:r>
        <w:rPr>
          <w:rFonts w:ascii="宋体" w:eastAsia="宋体" w:hAnsi="宋体" w:cs="宋体" w:hint="eastAsia"/>
          <w:sz w:val="28"/>
          <w:szCs w:val="28"/>
        </w:rPr>
        <w:t>/n，三是求出其差即</w:t>
      </w:r>
      <w:r w:rsidR="00E1740E" w:rsidRPr="00E1740E">
        <w:rPr>
          <w:rFonts w:ascii="宋体" w:eastAsia="宋体" w:hAnsi="宋体" w:cs="宋体" w:hint="eastAsia"/>
          <w:position w:val="-16"/>
          <w:sz w:val="28"/>
          <w:szCs w:val="28"/>
        </w:rPr>
        <w:object w:dxaOrig="580" w:dyaOrig="460">
          <v:shape id="_x0000_i1030" type="#_x0000_t75" style="width:29.15pt;height:23.15pt" o:ole="">
            <v:imagedata r:id="rId12" o:title=""/>
          </v:shape>
          <o:OLEObject Type="Embed" ProgID="Equation.3" ShapeID="_x0000_i1030" DrawAspect="Content" ObjectID="_1566992742" r:id="rId17"/>
        </w:object>
      </w:r>
      <w:r>
        <w:rPr>
          <w:rFonts w:ascii="宋体" w:eastAsia="宋体" w:hAnsi="宋体" w:cs="宋体" w:hint="eastAsia"/>
          <w:sz w:val="28"/>
          <w:szCs w:val="28"/>
        </w:rPr>
        <w:t>/n-B=C，C就是子女应当支付的赡养费总额，四是根据不同</w:t>
      </w:r>
      <w:r w:rsidR="00125426">
        <w:rPr>
          <w:rFonts w:ascii="宋体" w:eastAsia="宋体" w:hAnsi="宋体" w:cs="宋体" w:hint="eastAsia"/>
          <w:sz w:val="28"/>
          <w:szCs w:val="28"/>
        </w:rPr>
        <w:t>家庭的子女</w:t>
      </w:r>
      <w:r>
        <w:rPr>
          <w:rFonts w:ascii="宋体" w:eastAsia="宋体" w:hAnsi="宋体" w:cs="宋体" w:hint="eastAsia"/>
          <w:sz w:val="28"/>
          <w:szCs w:val="28"/>
        </w:rPr>
        <w:t>人均收入比例，进行</w:t>
      </w:r>
      <w:r w:rsidR="00125426">
        <w:rPr>
          <w:rFonts w:ascii="宋体" w:eastAsia="宋体" w:hAnsi="宋体" w:cs="宋体" w:hint="eastAsia"/>
          <w:sz w:val="28"/>
          <w:szCs w:val="28"/>
        </w:rPr>
        <w:t>适当</w:t>
      </w:r>
      <w:r>
        <w:rPr>
          <w:rFonts w:ascii="宋体" w:eastAsia="宋体" w:hAnsi="宋体" w:cs="宋体" w:hint="eastAsia"/>
          <w:sz w:val="28"/>
          <w:szCs w:val="28"/>
        </w:rPr>
        <w:t>给付分配。对于家庭人均收入处于该地区最低生活保障线</w:t>
      </w:r>
      <w:r w:rsidR="00125426">
        <w:rPr>
          <w:rFonts w:ascii="宋体" w:eastAsia="宋体" w:hAnsi="宋体" w:cs="宋体" w:hint="eastAsia"/>
          <w:sz w:val="28"/>
          <w:szCs w:val="28"/>
        </w:rPr>
        <w:t>下</w:t>
      </w:r>
      <w:r>
        <w:rPr>
          <w:rFonts w:ascii="宋体" w:eastAsia="宋体" w:hAnsi="宋体" w:cs="宋体" w:hint="eastAsia"/>
          <w:sz w:val="28"/>
          <w:szCs w:val="28"/>
        </w:rPr>
        <w:t>的子女，从社会伦理的角度考</w:t>
      </w:r>
      <w:r w:rsidR="00C95421">
        <w:rPr>
          <w:rFonts w:ascii="宋体" w:eastAsia="宋体" w:hAnsi="宋体" w:cs="宋体" w:hint="eastAsia"/>
          <w:sz w:val="28"/>
          <w:szCs w:val="28"/>
        </w:rPr>
        <w:t>虑，在裁判时，可考虑不支付赡养费，而从精神赡养或者体力帮助上</w:t>
      </w:r>
      <w:r>
        <w:rPr>
          <w:rFonts w:ascii="宋体" w:eastAsia="宋体" w:hAnsi="宋体" w:cs="宋体" w:hint="eastAsia"/>
          <w:sz w:val="28"/>
          <w:szCs w:val="28"/>
        </w:rPr>
        <w:t>尽其他赡养义务。但只有一名子女的，不能排除其给付赡养费义务，以此体现法</w:t>
      </w:r>
      <w:r w:rsidR="00C95421">
        <w:rPr>
          <w:rFonts w:ascii="宋体" w:eastAsia="宋体" w:hAnsi="宋体" w:cs="宋体" w:hint="eastAsia"/>
          <w:sz w:val="28"/>
          <w:szCs w:val="28"/>
        </w:rPr>
        <w:t>律精神，只是此种情况，社会应从社会救济方面予以</w:t>
      </w:r>
      <w:r>
        <w:rPr>
          <w:rFonts w:ascii="宋体" w:eastAsia="宋体" w:hAnsi="宋体" w:cs="宋体" w:hint="eastAsia"/>
          <w:sz w:val="28"/>
          <w:szCs w:val="28"/>
        </w:rPr>
        <w:t>帮助。</w:t>
      </w:r>
    </w:p>
    <w:p w:rsidR="00E1740E" w:rsidRDefault="00BC5701">
      <w:pPr>
        <w:ind w:firstLineChars="200" w:firstLine="560"/>
        <w:rPr>
          <w:rFonts w:ascii="宋体" w:eastAsia="宋体" w:hAnsi="宋体" w:cs="宋体"/>
          <w:sz w:val="28"/>
          <w:szCs w:val="28"/>
        </w:rPr>
      </w:pPr>
      <w:r>
        <w:rPr>
          <w:rFonts w:ascii="宋体" w:eastAsia="宋体" w:hAnsi="宋体" w:cs="宋体" w:hint="eastAsia"/>
          <w:color w:val="000000" w:themeColor="text1"/>
          <w:sz w:val="28"/>
          <w:szCs w:val="28"/>
        </w:rPr>
        <w:t>第四附带需要明确的诉讼形</w:t>
      </w:r>
      <w:r>
        <w:rPr>
          <w:rFonts w:ascii="宋体" w:eastAsia="宋体" w:hAnsi="宋体" w:cs="宋体" w:hint="eastAsia"/>
          <w:sz w:val="28"/>
          <w:szCs w:val="28"/>
        </w:rPr>
        <w:t>式。赡养纠纷案，有多名子女，是否是必要共同诉讼的问题。必要共同诉讼，是指当事人一方或者双方为两人以上，诉讼标的是同一的，法院必须合一审理并对裁判中的诉讼标的合一确定的共同诉讼。</w:t>
      </w:r>
      <w:r>
        <w:rPr>
          <w:rStyle w:val="a6"/>
          <w:rFonts w:ascii="宋体" w:eastAsia="宋体" w:hAnsi="宋体" w:cs="宋体" w:hint="eastAsia"/>
          <w:sz w:val="28"/>
          <w:szCs w:val="28"/>
        </w:rPr>
        <w:footnoteReference w:id="15"/>
      </w:r>
      <w:r>
        <w:rPr>
          <w:rFonts w:ascii="宋体" w:eastAsia="宋体" w:hAnsi="宋体" w:cs="宋体" w:hint="eastAsia"/>
          <w:sz w:val="28"/>
          <w:szCs w:val="28"/>
        </w:rPr>
        <w:t>赡养纠纷案，作为被告的子女，给付赡养费属于他们共同义务，虽在实体裁判时，给付的数额可能存在差别，但其给付的总额，即诉讼标的是不可分的，因此法院在裁判时必须合一确定，为此</w:t>
      </w:r>
      <w:r w:rsidR="00125426">
        <w:rPr>
          <w:rFonts w:ascii="宋体" w:eastAsia="宋体" w:hAnsi="宋体" w:cs="宋体" w:hint="eastAsia"/>
          <w:sz w:val="28"/>
          <w:szCs w:val="28"/>
        </w:rPr>
        <w:t>该类诉讼</w:t>
      </w:r>
      <w:r>
        <w:rPr>
          <w:rFonts w:ascii="宋体" w:eastAsia="宋体" w:hAnsi="宋体" w:cs="宋体" w:hint="eastAsia"/>
          <w:sz w:val="28"/>
          <w:szCs w:val="28"/>
        </w:rPr>
        <w:t>属于必要共同诉讼。并且属于权利义务共同型必要共同诉讼。因此少部分法院将赡养纠纷案，当成一般共同诉讼处理的做法是错误的。</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四、审理逻辑：该类案件审理步骤。</w:t>
      </w:r>
    </w:p>
    <w:p w:rsidR="00E1740E" w:rsidRDefault="00BC5701">
      <w:pPr>
        <w:ind w:firstLineChars="100" w:firstLine="280"/>
        <w:rPr>
          <w:rFonts w:ascii="宋体" w:eastAsia="宋体" w:hAnsi="宋体" w:cs="宋体"/>
          <w:sz w:val="28"/>
          <w:szCs w:val="28"/>
        </w:rPr>
      </w:pPr>
      <w:r>
        <w:rPr>
          <w:rFonts w:ascii="宋体" w:eastAsia="宋体" w:hAnsi="宋体" w:cs="宋体" w:hint="eastAsia"/>
          <w:sz w:val="28"/>
          <w:szCs w:val="28"/>
        </w:rPr>
        <w:t>（一）分配举证责任认定必要的案件事实。从抽样的627件赡养抚养纠纷案件看，当事人身份关系事实明确，然而当事人的生活状况，居住地的生活保障标准，原被告人均消费支出水平等直接或间接决定原告“生活困难”、“必要生活费”、“给付”赡养费或抚养费额度</w:t>
      </w:r>
      <w:r w:rsidR="00C95421">
        <w:rPr>
          <w:rFonts w:ascii="宋体" w:eastAsia="宋体" w:hAnsi="宋体" w:cs="宋体" w:hint="eastAsia"/>
          <w:sz w:val="28"/>
          <w:szCs w:val="28"/>
        </w:rPr>
        <w:t>的</w:t>
      </w:r>
      <w:r>
        <w:rPr>
          <w:rFonts w:ascii="宋体" w:eastAsia="宋体" w:hAnsi="宋体" w:cs="宋体" w:hint="eastAsia"/>
          <w:sz w:val="28"/>
          <w:szCs w:val="28"/>
        </w:rPr>
        <w:t>事</w:t>
      </w:r>
      <w:r>
        <w:rPr>
          <w:rFonts w:ascii="宋体" w:eastAsia="宋体" w:hAnsi="宋体" w:cs="宋体" w:hint="eastAsia"/>
          <w:sz w:val="28"/>
          <w:szCs w:val="28"/>
        </w:rPr>
        <w:lastRenderedPageBreak/>
        <w:t>实</w:t>
      </w:r>
      <w:r w:rsidR="00125426">
        <w:rPr>
          <w:rFonts w:ascii="宋体" w:eastAsia="宋体" w:hAnsi="宋体" w:cs="宋体" w:hint="eastAsia"/>
          <w:sz w:val="28"/>
          <w:szCs w:val="28"/>
        </w:rPr>
        <w:t>证据</w:t>
      </w:r>
      <w:r w:rsidR="00C95421">
        <w:rPr>
          <w:rFonts w:ascii="宋体" w:eastAsia="宋体" w:hAnsi="宋体" w:cs="宋体" w:hint="eastAsia"/>
          <w:sz w:val="28"/>
          <w:szCs w:val="28"/>
        </w:rPr>
        <w:t>严重不足，以致</w:t>
      </w:r>
      <w:r>
        <w:rPr>
          <w:rFonts w:ascii="宋体" w:eastAsia="宋体" w:hAnsi="宋体" w:cs="宋体" w:hint="eastAsia"/>
          <w:sz w:val="28"/>
          <w:szCs w:val="28"/>
        </w:rPr>
        <w:t>案件事实不清。为此，必须明确必要的证据范围与举证责任。举证责任应按法律规定进行分配，没有规定的按“公平原则和诚实信用原则，综合当事人的举证能力等因素确定举证责任的承担”，</w:t>
      </w:r>
      <w:r>
        <w:rPr>
          <w:rStyle w:val="a6"/>
          <w:rFonts w:ascii="宋体" w:eastAsia="宋体" w:hAnsi="宋体" w:cs="宋体" w:hint="eastAsia"/>
          <w:sz w:val="28"/>
          <w:szCs w:val="28"/>
        </w:rPr>
        <w:footnoteReference w:id="16"/>
      </w:r>
      <w:r>
        <w:rPr>
          <w:rFonts w:ascii="宋体" w:eastAsia="宋体" w:hAnsi="宋体" w:cs="宋体" w:hint="eastAsia"/>
          <w:sz w:val="28"/>
          <w:szCs w:val="28"/>
        </w:rPr>
        <w:t>结合该类案件的特点可进行以下分配，第一对于原告的收入状况和最低生活保障标准与人均消费水平，由原告所在的单位或者居住地的街道（乡镇）、居委会（村民委员会）出具证明，原告负举证责任。这个工作可以由原告的援助律师代为完成；第二被告的经济状况，</w:t>
      </w:r>
      <w:r w:rsidR="00125426">
        <w:rPr>
          <w:rFonts w:ascii="宋体" w:eastAsia="宋体" w:hAnsi="宋体" w:cs="宋体" w:hint="eastAsia"/>
          <w:sz w:val="28"/>
          <w:szCs w:val="28"/>
        </w:rPr>
        <w:t>生活地位，监护人收入情况，</w:t>
      </w:r>
      <w:r>
        <w:rPr>
          <w:rFonts w:ascii="宋体" w:eastAsia="宋体" w:hAnsi="宋体" w:cs="宋体" w:hint="eastAsia"/>
          <w:sz w:val="28"/>
          <w:szCs w:val="28"/>
        </w:rPr>
        <w:t>对于抚养纠纷案而言，由原告和监护人所在的单位或居住地的街道（乡镇）、居委会（村民委员会）出具证明，并由被告负举证责任。第三法庭在质证、认证、核实证据时一定要细致周到</w:t>
      </w:r>
      <w:r w:rsidR="00125426">
        <w:rPr>
          <w:rFonts w:ascii="宋体" w:eastAsia="宋体" w:hAnsi="宋体" w:cs="宋体" w:hint="eastAsia"/>
          <w:sz w:val="28"/>
          <w:szCs w:val="28"/>
        </w:rPr>
        <w:t>，必要时到原告生活地核实</w:t>
      </w:r>
      <w:r>
        <w:rPr>
          <w:rFonts w:ascii="宋体" w:eastAsia="宋体" w:hAnsi="宋体" w:cs="宋体" w:hint="eastAsia"/>
          <w:sz w:val="28"/>
          <w:szCs w:val="28"/>
        </w:rPr>
        <w:t>。</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（二）合理确定抚养与赡养费总额及分配额度。</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1、对于抚养费纠纷案把握的要素。第一通过原告居住地或生活地人均消费水平定必要抚养费基本标准；第二是通过原被告家庭人均收入状况定上、中、下等级，对确定为上、下等级的，以</w:t>
      </w:r>
      <w:r w:rsidR="00E1740E" w:rsidRPr="00E1740E">
        <w:rPr>
          <w:rFonts w:ascii="宋体" w:eastAsia="宋体" w:hAnsi="宋体" w:cs="宋体" w:hint="eastAsia"/>
          <w:position w:val="-4"/>
          <w:sz w:val="28"/>
          <w:szCs w:val="28"/>
        </w:rPr>
        <w:object w:dxaOrig="220" w:dyaOrig="240">
          <v:shape id="_x0000_i1031" type="#_x0000_t75" style="width:11.15pt;height:12pt" o:ole="">
            <v:imagedata r:id="rId18" o:title=""/>
          </v:shape>
          <o:OLEObject Type="Embed" ProgID="Equation.3" ShapeID="_x0000_i1031" DrawAspect="Content" ObjectID="_1566992743" r:id="rId19"/>
        </w:object>
      </w:r>
      <w:r>
        <w:rPr>
          <w:rFonts w:ascii="宋体" w:eastAsia="宋体" w:hAnsi="宋体" w:cs="宋体" w:hint="eastAsia"/>
          <w:sz w:val="28"/>
          <w:szCs w:val="28"/>
        </w:rPr>
        <w:t>20%</w:t>
      </w:r>
      <w:r w:rsidR="00C95421">
        <w:rPr>
          <w:rFonts w:ascii="宋体" w:eastAsia="宋体" w:hAnsi="宋体" w:cs="宋体" w:hint="eastAsia"/>
          <w:sz w:val="28"/>
          <w:szCs w:val="28"/>
        </w:rPr>
        <w:t>基本标准</w:t>
      </w:r>
      <w:r>
        <w:rPr>
          <w:rFonts w:ascii="宋体" w:eastAsia="宋体" w:hAnsi="宋体" w:cs="宋体" w:hint="eastAsia"/>
          <w:sz w:val="28"/>
          <w:szCs w:val="28"/>
        </w:rPr>
        <w:t>调整必要抚养费</w:t>
      </w:r>
      <w:r w:rsidR="00C95421">
        <w:rPr>
          <w:rFonts w:ascii="宋体" w:eastAsia="宋体" w:hAnsi="宋体" w:cs="宋体" w:hint="eastAsia"/>
          <w:sz w:val="28"/>
          <w:szCs w:val="28"/>
        </w:rPr>
        <w:t>。</w:t>
      </w:r>
      <w:r>
        <w:rPr>
          <w:rFonts w:ascii="宋体" w:eastAsia="宋体" w:hAnsi="宋体" w:cs="宋体" w:hint="eastAsia"/>
          <w:sz w:val="28"/>
          <w:szCs w:val="28"/>
        </w:rPr>
        <w:t>确定为中等的，为原告生活地人均消费支出标准</w:t>
      </w:r>
      <w:r w:rsidR="00C95421">
        <w:rPr>
          <w:rFonts w:ascii="宋体" w:eastAsia="宋体" w:hAnsi="宋体" w:cs="宋体" w:hint="eastAsia"/>
          <w:sz w:val="28"/>
          <w:szCs w:val="28"/>
        </w:rPr>
        <w:t>为支付标准；第三是按</w:t>
      </w:r>
      <w:r>
        <w:rPr>
          <w:rFonts w:ascii="宋体" w:eastAsia="宋体" w:hAnsi="宋体" w:cs="宋体" w:hint="eastAsia"/>
          <w:sz w:val="28"/>
          <w:szCs w:val="28"/>
        </w:rPr>
        <w:t>比例定结果。通过确定被告及原告监护人或随其生活的抚养义务人的可支配收入</w:t>
      </w:r>
      <w:r w:rsidR="00F81403">
        <w:rPr>
          <w:rFonts w:ascii="宋体" w:eastAsia="宋体" w:hAnsi="宋体" w:cs="宋体" w:hint="eastAsia"/>
          <w:sz w:val="28"/>
          <w:szCs w:val="28"/>
        </w:rPr>
        <w:t>比例，并综合其他因素确定</w:t>
      </w:r>
      <w:r>
        <w:rPr>
          <w:rFonts w:ascii="宋体" w:eastAsia="宋体" w:hAnsi="宋体" w:cs="宋体" w:hint="eastAsia"/>
          <w:sz w:val="28"/>
          <w:szCs w:val="28"/>
        </w:rPr>
        <w:t>被告支付比例，后结合总额，确定给付的数额。</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2、对于赡养费纠纷案的把握要素。第一通过原告的收入及最低生活保障标准及子女人均收入定“困难”，即考察</w:t>
      </w:r>
      <w:r w:rsidR="00F81403">
        <w:rPr>
          <w:rFonts w:ascii="宋体" w:eastAsia="宋体" w:hAnsi="宋体" w:cs="宋体" w:hint="eastAsia"/>
          <w:sz w:val="28"/>
          <w:szCs w:val="28"/>
        </w:rPr>
        <w:t>，</w:t>
      </w:r>
      <w:r>
        <w:rPr>
          <w:rFonts w:ascii="宋体" w:eastAsia="宋体" w:hAnsi="宋体" w:cs="宋体" w:hint="eastAsia"/>
          <w:sz w:val="28"/>
          <w:szCs w:val="28"/>
        </w:rPr>
        <w:t>比较原告的收入</w:t>
      </w:r>
      <w:r>
        <w:rPr>
          <w:rFonts w:ascii="宋体" w:eastAsia="宋体" w:hAnsi="宋体" w:cs="宋体" w:hint="eastAsia"/>
          <w:sz w:val="28"/>
          <w:szCs w:val="28"/>
        </w:rPr>
        <w:lastRenderedPageBreak/>
        <w:t>与其居住地或生活地最低生活保障标准及子女人均收入状况，确定是否存在“困难”；第二通过子女人均生活水平与原告收入差距确定给付</w:t>
      </w:r>
      <w:r w:rsidR="00F81403">
        <w:rPr>
          <w:rFonts w:ascii="宋体" w:eastAsia="宋体" w:hAnsi="宋体" w:cs="宋体" w:hint="eastAsia"/>
          <w:sz w:val="28"/>
          <w:szCs w:val="28"/>
        </w:rPr>
        <w:t>总额；第三通过不同子女收入比例确定不同子女的拟给付额度；第四</w:t>
      </w:r>
      <w:r>
        <w:rPr>
          <w:rFonts w:ascii="宋体" w:eastAsia="宋体" w:hAnsi="宋体" w:cs="宋体" w:hint="eastAsia"/>
          <w:sz w:val="28"/>
          <w:szCs w:val="28"/>
        </w:rPr>
        <w:t>考量子女特殊因素，如抚养或者其他扶养义务情况，适当调整拟给付额度，决定判决给付额度。</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（三）该类案件的裁判说理方法。由于该类案件的特点，靠逻辑三段论，或者变相的逻辑三段论说理方法，在该类案件中难以照抄，因此必须多采归纳和辩证推理说理法，其具体说理步骤如下：</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1</w:t>
      </w:r>
      <w:r w:rsidR="00F81403">
        <w:rPr>
          <w:rFonts w:ascii="宋体" w:eastAsia="宋体" w:hAnsi="宋体" w:cs="宋体" w:hint="eastAsia"/>
          <w:sz w:val="28"/>
          <w:szCs w:val="28"/>
        </w:rPr>
        <w:t>、通过身份关系结合现有法律给出基础法</w:t>
      </w:r>
      <w:r>
        <w:rPr>
          <w:rFonts w:ascii="宋体" w:eastAsia="宋体" w:hAnsi="宋体" w:cs="宋体" w:hint="eastAsia"/>
          <w:sz w:val="28"/>
          <w:szCs w:val="28"/>
        </w:rPr>
        <w:t>源。</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2、通过基本事实阐述赡养与抚养费给付</w:t>
      </w:r>
      <w:r w:rsidR="00F81403">
        <w:rPr>
          <w:rFonts w:ascii="宋体" w:eastAsia="宋体" w:hAnsi="宋体" w:cs="宋体" w:hint="eastAsia"/>
          <w:sz w:val="28"/>
          <w:szCs w:val="28"/>
        </w:rPr>
        <w:t>成就</w:t>
      </w:r>
      <w:r>
        <w:rPr>
          <w:rFonts w:ascii="宋体" w:eastAsia="宋体" w:hAnsi="宋体" w:cs="宋体" w:hint="eastAsia"/>
          <w:sz w:val="28"/>
          <w:szCs w:val="28"/>
        </w:rPr>
        <w:t>条件。即在说理中通过摆事实，阐明“困难”或“必要”的合理存在。</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3、通过收入与社会生活标</w:t>
      </w:r>
      <w:r w:rsidR="00F81403">
        <w:rPr>
          <w:rFonts w:ascii="宋体" w:eastAsia="宋体" w:hAnsi="宋体" w:cs="宋体" w:hint="eastAsia"/>
          <w:sz w:val="28"/>
          <w:szCs w:val="28"/>
        </w:rPr>
        <w:t>准比较阐明给付的理由。对于原被告的生活现状描述，比较，及传统伦理习惯及价值观的引入，</w:t>
      </w:r>
      <w:r>
        <w:rPr>
          <w:rFonts w:ascii="宋体" w:eastAsia="宋体" w:hAnsi="宋体" w:cs="宋体" w:hint="eastAsia"/>
          <w:sz w:val="28"/>
          <w:szCs w:val="28"/>
        </w:rPr>
        <w:t>解释相关法律，</w:t>
      </w:r>
      <w:r w:rsidR="00F81403">
        <w:rPr>
          <w:rFonts w:ascii="宋体" w:eastAsia="宋体" w:hAnsi="宋体" w:cs="宋体" w:hint="eastAsia"/>
          <w:sz w:val="28"/>
          <w:szCs w:val="28"/>
        </w:rPr>
        <w:t>确定给付标准，支付比例，</w:t>
      </w:r>
      <w:r>
        <w:rPr>
          <w:rFonts w:ascii="宋体" w:eastAsia="宋体" w:hAnsi="宋体" w:cs="宋体" w:hint="eastAsia"/>
          <w:sz w:val="28"/>
          <w:szCs w:val="28"/>
        </w:rPr>
        <w:t>得出给付</w:t>
      </w:r>
      <w:r w:rsidR="00F81403">
        <w:rPr>
          <w:rFonts w:ascii="宋体" w:eastAsia="宋体" w:hAnsi="宋体" w:cs="宋体" w:hint="eastAsia"/>
          <w:sz w:val="28"/>
          <w:szCs w:val="28"/>
        </w:rPr>
        <w:t>的合理</w:t>
      </w:r>
      <w:r>
        <w:rPr>
          <w:rFonts w:ascii="宋体" w:eastAsia="宋体" w:hAnsi="宋体" w:cs="宋体" w:hint="eastAsia"/>
          <w:sz w:val="28"/>
          <w:szCs w:val="28"/>
        </w:rPr>
        <w:t>数额。</w:t>
      </w:r>
    </w:p>
    <w:p w:rsidR="00E1740E" w:rsidRDefault="00BC5701">
      <w:pPr>
        <w:ind w:firstLineChars="200" w:firstLine="560"/>
        <w:rPr>
          <w:rFonts w:ascii="宋体" w:eastAsia="宋体" w:hAnsi="宋体" w:cs="宋体"/>
          <w:sz w:val="28"/>
          <w:szCs w:val="28"/>
        </w:rPr>
      </w:pPr>
      <w:r>
        <w:rPr>
          <w:rFonts w:ascii="宋体" w:eastAsia="宋体" w:hAnsi="宋体" w:cs="宋体" w:hint="eastAsia"/>
          <w:sz w:val="28"/>
          <w:szCs w:val="28"/>
        </w:rPr>
        <w:t>4、综上归纳导出裁判结论的合理适法性。</w:t>
      </w:r>
    </w:p>
    <w:p w:rsidR="00E1740E" w:rsidRDefault="00E1740E">
      <w:pPr>
        <w:ind w:firstLineChars="300" w:firstLine="960"/>
        <w:rPr>
          <w:sz w:val="32"/>
          <w:szCs w:val="32"/>
        </w:rPr>
      </w:pPr>
    </w:p>
    <w:p w:rsidR="00E1740E" w:rsidRDefault="00E1740E"/>
    <w:sectPr w:rsidR="00E1740E" w:rsidSect="00E1740E">
      <w:headerReference w:type="default" r:id="rId20"/>
      <w:foot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AC0" w:rsidRDefault="000C4AC0" w:rsidP="00E1740E">
      <w:r>
        <w:separator/>
      </w:r>
    </w:p>
  </w:endnote>
  <w:endnote w:type="continuationSeparator" w:id="1">
    <w:p w:rsidR="000C4AC0" w:rsidRDefault="000C4AC0" w:rsidP="00E174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Light">
    <w:altName w:val="Courier New"/>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40E" w:rsidRDefault="00D13D8F">
    <w:pPr>
      <w:pStyle w:val="a3"/>
      <w:jc w:val="right"/>
    </w:pPr>
    <w:r>
      <w:rPr>
        <w:rFonts w:hint="eastAsia"/>
      </w:rPr>
      <w:fldChar w:fldCharType="begin"/>
    </w:r>
    <w:r w:rsidR="00BC5701">
      <w:rPr>
        <w:rFonts w:hint="eastAsia"/>
      </w:rPr>
      <w:instrText xml:space="preserve"> PAGE  \* MERGEFORMAT </w:instrText>
    </w:r>
    <w:r>
      <w:rPr>
        <w:rFonts w:hint="eastAsia"/>
      </w:rPr>
      <w:fldChar w:fldCharType="separate"/>
    </w:r>
    <w:r w:rsidR="00EA14E1">
      <w:rPr>
        <w:noProof/>
      </w:rPr>
      <w:t>6</w:t>
    </w:r>
    <w:r>
      <w:rPr>
        <w:rFonts w:hint="eastAs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AC0" w:rsidRDefault="000C4AC0" w:rsidP="00E1740E">
      <w:r>
        <w:separator/>
      </w:r>
    </w:p>
  </w:footnote>
  <w:footnote w:type="continuationSeparator" w:id="1">
    <w:p w:rsidR="000C4AC0" w:rsidRDefault="000C4AC0" w:rsidP="00E1740E">
      <w:r>
        <w:continuationSeparator/>
      </w:r>
    </w:p>
  </w:footnote>
  <w:footnote w:id="2">
    <w:p w:rsidR="00E1740E" w:rsidRDefault="00BC5701">
      <w:pPr>
        <w:pStyle w:val="a5"/>
      </w:pPr>
      <w:r>
        <w:rPr>
          <w:rStyle w:val="a6"/>
        </w:rPr>
        <w:footnoteRef/>
      </w:r>
      <w:r>
        <w:rPr>
          <w:rFonts w:hint="eastAsia"/>
        </w:rPr>
        <w:t>杨凯：“寻找从现实出发的民商事审判方法”，万鄂湘主编《探索社会主义司法规律与完善民商事法律制度研究》人民法院出版社</w:t>
      </w:r>
      <w:r>
        <w:rPr>
          <w:rFonts w:hint="eastAsia"/>
        </w:rPr>
        <w:t>2011</w:t>
      </w:r>
      <w:r>
        <w:rPr>
          <w:rFonts w:hint="eastAsia"/>
        </w:rPr>
        <w:t>年</w:t>
      </w:r>
      <w:r>
        <w:rPr>
          <w:rFonts w:hint="eastAsia"/>
        </w:rPr>
        <w:t>12</w:t>
      </w:r>
      <w:r>
        <w:rPr>
          <w:rFonts w:hint="eastAsia"/>
        </w:rPr>
        <w:t>月版</w:t>
      </w:r>
      <w:r>
        <w:rPr>
          <w:rFonts w:hint="eastAsia"/>
        </w:rPr>
        <w:t>2016</w:t>
      </w:r>
      <w:r>
        <w:rPr>
          <w:rFonts w:hint="eastAsia"/>
        </w:rPr>
        <w:t>年第</w:t>
      </w:r>
      <w:r>
        <w:rPr>
          <w:rFonts w:hint="eastAsia"/>
        </w:rPr>
        <w:t>18</w:t>
      </w:r>
      <w:r>
        <w:rPr>
          <w:rFonts w:hint="eastAsia"/>
        </w:rPr>
        <w:t>次印刷第</w:t>
      </w:r>
      <w:r>
        <w:rPr>
          <w:rFonts w:hint="eastAsia"/>
        </w:rPr>
        <w:t>743</w:t>
      </w:r>
      <w:r>
        <w:rPr>
          <w:rFonts w:hint="eastAsia"/>
        </w:rPr>
        <w:t>页。五步审判法——发现请求权、给请求权定性、寻找请求权的发现基础、确定请求权、选择适用的法律。</w:t>
      </w:r>
    </w:p>
  </w:footnote>
  <w:footnote w:id="3">
    <w:p w:rsidR="00E1740E" w:rsidRDefault="00BC5701">
      <w:pPr>
        <w:pStyle w:val="a5"/>
      </w:pPr>
      <w:r>
        <w:rPr>
          <w:rStyle w:val="a6"/>
        </w:rPr>
        <w:footnoteRef/>
      </w:r>
      <w:r>
        <w:rPr>
          <w:rFonts w:hint="eastAsia"/>
        </w:rPr>
        <w:t>周必华：《要件审判九步法》，法律出版社</w:t>
      </w:r>
      <w:r>
        <w:rPr>
          <w:rFonts w:hint="eastAsia"/>
        </w:rPr>
        <w:t>2010</w:t>
      </w:r>
      <w:r>
        <w:rPr>
          <w:rFonts w:hint="eastAsia"/>
        </w:rPr>
        <w:t>年第</w:t>
      </w:r>
      <w:r>
        <w:rPr>
          <w:rFonts w:hint="eastAsia"/>
        </w:rPr>
        <w:t>1</w:t>
      </w:r>
      <w:r>
        <w:rPr>
          <w:rFonts w:hint="eastAsia"/>
        </w:rPr>
        <w:t>版第</w:t>
      </w:r>
      <w:r>
        <w:rPr>
          <w:rFonts w:hint="eastAsia"/>
        </w:rPr>
        <w:t>35</w:t>
      </w:r>
      <w:r>
        <w:rPr>
          <w:rFonts w:hint="eastAsia"/>
        </w:rPr>
        <w:t>页。要件审判九步法——大前提：固定权利请求、寻求基础规范、分解基础规范；小前提：检索诉讼主张、整理诉讼争点、证明要件事实、认定要件事实；结论：要件归入、作出裁判。</w:t>
      </w:r>
    </w:p>
  </w:footnote>
  <w:footnote w:id="4">
    <w:p w:rsidR="00E1740E" w:rsidRDefault="00BC5701">
      <w:pPr>
        <w:pStyle w:val="a5"/>
      </w:pPr>
      <w:r>
        <w:rPr>
          <w:rStyle w:val="a6"/>
        </w:rPr>
        <w:footnoteRef/>
      </w:r>
      <w:r>
        <w:rPr>
          <w:rFonts w:hint="eastAsia"/>
        </w:rPr>
        <w:t>案例中的简要事实、裁判理由、裁判结果笔者做了必要缩写与修剪，但仍保留了原意。</w:t>
      </w:r>
    </w:p>
  </w:footnote>
  <w:footnote w:id="5">
    <w:p w:rsidR="00E1740E" w:rsidRDefault="00BC5701">
      <w:pPr>
        <w:pStyle w:val="a5"/>
      </w:pPr>
      <w:r>
        <w:rPr>
          <w:rStyle w:val="a6"/>
        </w:rPr>
        <w:footnoteRef/>
      </w:r>
      <w:r>
        <w:rPr>
          <w:rFonts w:ascii="宋体" w:eastAsia="宋体" w:hAnsi="宋体" w:cs="宋体" w:hint="eastAsia"/>
        </w:rPr>
        <w:t>[美]E·博登海默著：《法理学法律哲学法律方法》，邓正来译，中国政法大学出版社，2004年1月修订版，第308页。</w:t>
      </w:r>
    </w:p>
  </w:footnote>
  <w:footnote w:id="6">
    <w:p w:rsidR="00E1740E" w:rsidRDefault="00BC5701">
      <w:pPr>
        <w:pStyle w:val="a5"/>
      </w:pPr>
      <w:r>
        <w:rPr>
          <w:rStyle w:val="a6"/>
        </w:rPr>
        <w:footnoteRef/>
      </w:r>
      <w:r>
        <w:rPr>
          <w:rFonts w:hint="eastAsia"/>
        </w:rPr>
        <w:t>杨大文主编：《亲属法》（第四版），法律出版社</w:t>
      </w:r>
      <w:r>
        <w:rPr>
          <w:rFonts w:hint="eastAsia"/>
        </w:rPr>
        <w:t>2004</w:t>
      </w:r>
      <w:r>
        <w:rPr>
          <w:rFonts w:hint="eastAsia"/>
        </w:rPr>
        <w:t>年</w:t>
      </w:r>
      <w:r>
        <w:rPr>
          <w:rFonts w:hint="eastAsia"/>
        </w:rPr>
        <w:t>4</w:t>
      </w:r>
      <w:r>
        <w:rPr>
          <w:rFonts w:hint="eastAsia"/>
        </w:rPr>
        <w:t>月出版，第</w:t>
      </w:r>
      <w:r>
        <w:rPr>
          <w:rFonts w:hint="eastAsia"/>
        </w:rPr>
        <w:t>307</w:t>
      </w:r>
      <w:r>
        <w:rPr>
          <w:rFonts w:hint="eastAsia"/>
        </w:rPr>
        <w:t>页。</w:t>
      </w:r>
      <w:r w:rsidR="00E90834">
        <w:rPr>
          <w:rFonts w:hint="eastAsia"/>
        </w:rPr>
        <w:t>这里的“扶养”指赡养、抚养及夫妻之间的扶养。</w:t>
      </w:r>
    </w:p>
  </w:footnote>
  <w:footnote w:id="7">
    <w:p w:rsidR="00E1740E" w:rsidRDefault="00BC5701">
      <w:pPr>
        <w:pStyle w:val="a5"/>
      </w:pPr>
      <w:r>
        <w:rPr>
          <w:rStyle w:val="a6"/>
        </w:rPr>
        <w:footnoteRef/>
      </w:r>
      <w:r>
        <w:rPr>
          <w:rFonts w:hint="eastAsia"/>
        </w:rPr>
        <w:t>见《德国民法典》，陈卫佐译，法律出版社，</w:t>
      </w:r>
      <w:r>
        <w:rPr>
          <w:rFonts w:hint="eastAsia"/>
        </w:rPr>
        <w:t>2004</w:t>
      </w:r>
      <w:r>
        <w:rPr>
          <w:rFonts w:hint="eastAsia"/>
        </w:rPr>
        <w:t>年</w:t>
      </w:r>
      <w:r>
        <w:rPr>
          <w:rFonts w:hint="eastAsia"/>
        </w:rPr>
        <w:t>5</w:t>
      </w:r>
      <w:r>
        <w:rPr>
          <w:rFonts w:hint="eastAsia"/>
        </w:rPr>
        <w:t>月第</w:t>
      </w:r>
      <w:r>
        <w:rPr>
          <w:rFonts w:hint="eastAsia"/>
        </w:rPr>
        <w:t>1</w:t>
      </w:r>
      <w:r>
        <w:rPr>
          <w:rFonts w:hint="eastAsia"/>
        </w:rPr>
        <w:t>版，第</w:t>
      </w:r>
      <w:r>
        <w:rPr>
          <w:rFonts w:hint="eastAsia"/>
        </w:rPr>
        <w:t>427-434</w:t>
      </w:r>
      <w:r>
        <w:rPr>
          <w:rFonts w:hint="eastAsia"/>
        </w:rPr>
        <w:t>页。</w:t>
      </w:r>
    </w:p>
  </w:footnote>
  <w:footnote w:id="8">
    <w:p w:rsidR="00E1740E" w:rsidRDefault="00BC5701">
      <w:pPr>
        <w:pStyle w:val="a5"/>
      </w:pPr>
      <w:r>
        <w:rPr>
          <w:rStyle w:val="a6"/>
        </w:rPr>
        <w:footnoteRef/>
      </w:r>
      <w:r>
        <w:rPr>
          <w:rFonts w:hint="eastAsia"/>
        </w:rPr>
        <w:t>参见《意大利民法典》，费安玲译，中国政法大学出版社，</w:t>
      </w:r>
      <w:r>
        <w:rPr>
          <w:rFonts w:hint="eastAsia"/>
        </w:rPr>
        <w:t>2004</w:t>
      </w:r>
      <w:r>
        <w:rPr>
          <w:rFonts w:hint="eastAsia"/>
        </w:rPr>
        <w:t>年</w:t>
      </w:r>
      <w:r>
        <w:rPr>
          <w:rFonts w:hint="eastAsia"/>
        </w:rPr>
        <w:t>11</w:t>
      </w:r>
      <w:r>
        <w:rPr>
          <w:rFonts w:hint="eastAsia"/>
        </w:rPr>
        <w:t>月第</w:t>
      </w:r>
      <w:r>
        <w:rPr>
          <w:rFonts w:hint="eastAsia"/>
        </w:rPr>
        <w:t>1</w:t>
      </w:r>
      <w:r>
        <w:rPr>
          <w:rFonts w:hint="eastAsia"/>
        </w:rPr>
        <w:t>版，第</w:t>
      </w:r>
      <w:r>
        <w:rPr>
          <w:rFonts w:hint="eastAsia"/>
        </w:rPr>
        <w:t>112-114</w:t>
      </w:r>
      <w:r>
        <w:rPr>
          <w:rFonts w:hint="eastAsia"/>
        </w:rPr>
        <w:t>页。</w:t>
      </w:r>
    </w:p>
  </w:footnote>
  <w:footnote w:id="9">
    <w:p w:rsidR="00E1740E" w:rsidRDefault="00BC5701">
      <w:pPr>
        <w:pStyle w:val="a5"/>
      </w:pPr>
      <w:r>
        <w:rPr>
          <w:rStyle w:val="a6"/>
        </w:rPr>
        <w:footnoteRef/>
      </w:r>
      <w:r>
        <w:rPr>
          <w:rFonts w:hint="eastAsia"/>
        </w:rPr>
        <w:t>参见</w:t>
      </w:r>
      <w:r>
        <w:rPr>
          <w:rFonts w:ascii="宋体" w:eastAsia="宋体" w:hAnsi="宋体" w:cs="宋体" w:hint="eastAsia"/>
        </w:rPr>
        <w:t>美]E·博登海默著：《法理学法律哲学法律方法》，邓正来译，中国政法大学出版社，2004年1月修订版，第512-525页.</w:t>
      </w:r>
    </w:p>
  </w:footnote>
  <w:footnote w:id="10">
    <w:p w:rsidR="00E1740E" w:rsidRDefault="00BC5701">
      <w:pPr>
        <w:pStyle w:val="a5"/>
      </w:pPr>
      <w:r>
        <w:rPr>
          <w:rStyle w:val="a6"/>
        </w:rPr>
        <w:footnoteRef/>
      </w:r>
      <w:r>
        <w:rPr>
          <w:rFonts w:hint="eastAsia"/>
        </w:rPr>
        <w:t>刘宏渭：“我国扶养制度的法律文化解读”，《齐鲁学刊》</w:t>
      </w:r>
      <w:r>
        <w:rPr>
          <w:rFonts w:hint="eastAsia"/>
        </w:rPr>
        <w:t>2009</w:t>
      </w:r>
      <w:r>
        <w:rPr>
          <w:rFonts w:hint="eastAsia"/>
        </w:rPr>
        <w:t>年第</w:t>
      </w:r>
      <w:r>
        <w:rPr>
          <w:rFonts w:hint="eastAsia"/>
        </w:rPr>
        <w:t>5</w:t>
      </w:r>
      <w:r>
        <w:rPr>
          <w:rFonts w:hint="eastAsia"/>
        </w:rPr>
        <w:t>期第</w:t>
      </w:r>
      <w:r>
        <w:rPr>
          <w:rFonts w:hint="eastAsia"/>
        </w:rPr>
        <w:t>99</w:t>
      </w:r>
      <w:r>
        <w:rPr>
          <w:rFonts w:hint="eastAsia"/>
        </w:rPr>
        <w:t>页。</w:t>
      </w:r>
    </w:p>
  </w:footnote>
  <w:footnote w:id="11">
    <w:p w:rsidR="00E1740E" w:rsidRDefault="00BC5701">
      <w:pPr>
        <w:pStyle w:val="a5"/>
      </w:pPr>
      <w:r>
        <w:rPr>
          <w:rStyle w:val="a6"/>
        </w:rPr>
        <w:footnoteRef/>
      </w:r>
      <w:r w:rsidR="00E61A4E">
        <w:rPr>
          <w:rFonts w:hint="eastAsia"/>
        </w:rPr>
        <w:t>梁慧星</w:t>
      </w:r>
      <w:r>
        <w:rPr>
          <w:rFonts w:hint="eastAsia"/>
        </w:rPr>
        <w:t>著：《民法解释学》，中国政法大学出版社，</w:t>
      </w:r>
      <w:r>
        <w:rPr>
          <w:rFonts w:hint="eastAsia"/>
        </w:rPr>
        <w:t>2003</w:t>
      </w:r>
      <w:r>
        <w:rPr>
          <w:rFonts w:hint="eastAsia"/>
        </w:rPr>
        <w:t>年</w:t>
      </w:r>
      <w:r>
        <w:rPr>
          <w:rFonts w:hint="eastAsia"/>
        </w:rPr>
        <w:t>11</w:t>
      </w:r>
      <w:r>
        <w:rPr>
          <w:rFonts w:hint="eastAsia"/>
        </w:rPr>
        <w:t>月出版，第</w:t>
      </w:r>
      <w:r>
        <w:rPr>
          <w:rFonts w:hint="eastAsia"/>
        </w:rPr>
        <w:t>164</w:t>
      </w:r>
      <w:r>
        <w:rPr>
          <w:rFonts w:hint="eastAsia"/>
        </w:rPr>
        <w:t>页。</w:t>
      </w:r>
    </w:p>
  </w:footnote>
  <w:footnote w:id="12">
    <w:p w:rsidR="00E1740E" w:rsidRDefault="00BC5701">
      <w:pPr>
        <w:pStyle w:val="a5"/>
      </w:pPr>
      <w:r>
        <w:rPr>
          <w:rStyle w:val="a6"/>
        </w:rPr>
        <w:footnoteRef/>
      </w:r>
      <w:r>
        <w:rPr>
          <w:rFonts w:hint="eastAsia"/>
        </w:rPr>
        <w:t>任宪宝主编：《辞海》，光明日报出版社，</w:t>
      </w:r>
      <w:r>
        <w:rPr>
          <w:rFonts w:hint="eastAsia"/>
        </w:rPr>
        <w:t>2002</w:t>
      </w:r>
      <w:r>
        <w:rPr>
          <w:rFonts w:hint="eastAsia"/>
        </w:rPr>
        <w:t>年</w:t>
      </w:r>
      <w:r>
        <w:rPr>
          <w:rFonts w:hint="eastAsia"/>
        </w:rPr>
        <w:t>12</w:t>
      </w:r>
      <w:r>
        <w:rPr>
          <w:rFonts w:hint="eastAsia"/>
        </w:rPr>
        <w:t>月第</w:t>
      </w:r>
      <w:r>
        <w:rPr>
          <w:rFonts w:hint="eastAsia"/>
        </w:rPr>
        <w:t>1</w:t>
      </w:r>
      <w:r>
        <w:rPr>
          <w:rFonts w:hint="eastAsia"/>
        </w:rPr>
        <w:t>版，第</w:t>
      </w:r>
      <w:r>
        <w:rPr>
          <w:rFonts w:hint="eastAsia"/>
        </w:rPr>
        <w:t>86</w:t>
      </w:r>
      <w:r>
        <w:rPr>
          <w:rFonts w:hint="eastAsia"/>
        </w:rPr>
        <w:t>页。</w:t>
      </w:r>
    </w:p>
  </w:footnote>
  <w:footnote w:id="13">
    <w:p w:rsidR="00E1740E" w:rsidRDefault="00BC5701">
      <w:pPr>
        <w:pStyle w:val="a5"/>
      </w:pPr>
      <w:r>
        <w:rPr>
          <w:rStyle w:val="a6"/>
        </w:rPr>
        <w:footnoteRef/>
      </w:r>
      <w:r w:rsidR="00E61A4E">
        <w:rPr>
          <w:rFonts w:hint="eastAsia"/>
        </w:rPr>
        <w:t>生活状况是</w:t>
      </w:r>
      <w:r>
        <w:rPr>
          <w:rFonts w:hint="eastAsia"/>
        </w:rPr>
        <w:t>德国民法的一个概念，见《德国民法》第</w:t>
      </w:r>
      <w:r>
        <w:rPr>
          <w:rFonts w:hint="eastAsia"/>
        </w:rPr>
        <w:t>1578</w:t>
      </w:r>
      <w:r>
        <w:rPr>
          <w:rFonts w:hint="eastAsia"/>
        </w:rPr>
        <w:t>条，因为这个概念具有普世性，为此予以借用。从抽样的案例中，一些法官在说理时，有的表述为经济状况，家庭情况、收入情况等，但笔者认为皆不准确，只是表现了问题的一个侧面，因此用这个概念比较能全面反映。</w:t>
      </w:r>
    </w:p>
  </w:footnote>
  <w:footnote w:id="14">
    <w:p w:rsidR="00E1740E" w:rsidRDefault="00BC5701">
      <w:pPr>
        <w:pStyle w:val="a5"/>
      </w:pPr>
      <w:r>
        <w:rPr>
          <w:rStyle w:val="a6"/>
        </w:rPr>
        <w:footnoteRef/>
      </w:r>
      <w:r>
        <w:rPr>
          <w:rFonts w:hint="eastAsia"/>
        </w:rPr>
        <w:t>杨大文著：《婚姻家庭法》（第二版），中国人民大学出版社</w:t>
      </w:r>
      <w:r>
        <w:rPr>
          <w:rFonts w:hint="eastAsia"/>
        </w:rPr>
        <w:t>2001</w:t>
      </w:r>
      <w:r>
        <w:rPr>
          <w:rFonts w:hint="eastAsia"/>
        </w:rPr>
        <w:t>年出版，第</w:t>
      </w:r>
      <w:r>
        <w:rPr>
          <w:rFonts w:hint="eastAsia"/>
        </w:rPr>
        <w:t>339</w:t>
      </w:r>
      <w:r>
        <w:rPr>
          <w:rFonts w:hint="eastAsia"/>
        </w:rPr>
        <w:t>页。</w:t>
      </w:r>
    </w:p>
  </w:footnote>
  <w:footnote w:id="15">
    <w:p w:rsidR="00E1740E" w:rsidRDefault="00BC5701">
      <w:pPr>
        <w:pStyle w:val="a5"/>
      </w:pPr>
      <w:r>
        <w:rPr>
          <w:rStyle w:val="a6"/>
        </w:rPr>
        <w:footnoteRef/>
      </w:r>
      <w:r>
        <w:rPr>
          <w:rFonts w:hint="eastAsia"/>
        </w:rPr>
        <w:t>潘剑锋主编：《国家司法考试辅导用书》（第三卷），法律出版社</w:t>
      </w:r>
      <w:r>
        <w:rPr>
          <w:rFonts w:hint="eastAsia"/>
        </w:rPr>
        <w:t>2015</w:t>
      </w:r>
      <w:r>
        <w:rPr>
          <w:rFonts w:hint="eastAsia"/>
        </w:rPr>
        <w:t>年修订版，第</w:t>
      </w:r>
      <w:r>
        <w:rPr>
          <w:rFonts w:hint="eastAsia"/>
        </w:rPr>
        <w:t>603</w:t>
      </w:r>
      <w:r>
        <w:rPr>
          <w:rFonts w:hint="eastAsia"/>
        </w:rPr>
        <w:t>页。</w:t>
      </w:r>
    </w:p>
  </w:footnote>
  <w:footnote w:id="16">
    <w:p w:rsidR="00E1740E" w:rsidRDefault="00BC5701">
      <w:pPr>
        <w:pStyle w:val="a5"/>
      </w:pPr>
      <w:r>
        <w:rPr>
          <w:rStyle w:val="a6"/>
        </w:rPr>
        <w:footnoteRef/>
      </w:r>
      <w:r>
        <w:rPr>
          <w:rFonts w:hint="eastAsia"/>
        </w:rPr>
        <w:t>张卫平著；《民事诉讼法》，（第</w:t>
      </w:r>
      <w:r>
        <w:rPr>
          <w:rFonts w:hint="eastAsia"/>
        </w:rPr>
        <w:t>1</w:t>
      </w:r>
      <w:r>
        <w:rPr>
          <w:rFonts w:hint="eastAsia"/>
        </w:rPr>
        <w:t>版），法律出版社</w:t>
      </w:r>
      <w:r>
        <w:rPr>
          <w:rFonts w:hint="eastAsia"/>
        </w:rPr>
        <w:t>2004</w:t>
      </w:r>
      <w:r>
        <w:rPr>
          <w:rFonts w:hint="eastAsia"/>
        </w:rPr>
        <w:t>年出版，第</w:t>
      </w:r>
      <w:r>
        <w:rPr>
          <w:rFonts w:hint="eastAsia"/>
        </w:rPr>
        <w:t>209</w:t>
      </w:r>
      <w:r>
        <w:rPr>
          <w:rFonts w:hint="eastAsia"/>
        </w:rPr>
        <w:t>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40E" w:rsidRDefault="00D13D8F">
    <w:pPr>
      <w:pStyle w:val="a4"/>
      <w:jc w:val="center"/>
    </w:pPr>
    <w:r>
      <w:rPr>
        <w:rFonts w:hint="eastAsia"/>
      </w:rPr>
      <w:fldChar w:fldCharType="begin"/>
    </w:r>
    <w:r w:rsidR="00BC5701">
      <w:rPr>
        <w:rFonts w:hint="eastAsia"/>
      </w:rPr>
      <w:instrText xml:space="preserve"> PAGE  \* MERGEFORMAT </w:instrText>
    </w:r>
    <w:r>
      <w:rPr>
        <w:rFonts w:hint="eastAsia"/>
      </w:rPr>
      <w:fldChar w:fldCharType="separate"/>
    </w:r>
    <w:r w:rsidR="00EA14E1">
      <w:rPr>
        <w:noProof/>
      </w:rPr>
      <w:t>6</w:t>
    </w:r>
    <w:r>
      <w:rPr>
        <w:rFonts w:hint="eastAsia"/>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448F9C"/>
    <w:multiLevelType w:val="singleLevel"/>
    <w:tmpl w:val="59448F9C"/>
    <w:lvl w:ilvl="0">
      <w:start w:val="1"/>
      <w:numFmt w:val="chineseCounting"/>
      <w:suff w:val="nothing"/>
      <w:lvlText w:val="%1、"/>
      <w:lvlJc w:val="left"/>
    </w:lvl>
  </w:abstractNum>
  <w:abstractNum w:abstractNumId="1">
    <w:nsid w:val="5961ABC3"/>
    <w:multiLevelType w:val="singleLevel"/>
    <w:tmpl w:val="5961ABC3"/>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3C573D1"/>
    <w:rsid w:val="00030544"/>
    <w:rsid w:val="00063260"/>
    <w:rsid w:val="000735A3"/>
    <w:rsid w:val="000C4AC0"/>
    <w:rsid w:val="000D54F0"/>
    <w:rsid w:val="00106AC1"/>
    <w:rsid w:val="00125426"/>
    <w:rsid w:val="0018035F"/>
    <w:rsid w:val="001B1543"/>
    <w:rsid w:val="002606E1"/>
    <w:rsid w:val="00454CDE"/>
    <w:rsid w:val="0047354D"/>
    <w:rsid w:val="00572641"/>
    <w:rsid w:val="00646D30"/>
    <w:rsid w:val="00652FC2"/>
    <w:rsid w:val="006D622C"/>
    <w:rsid w:val="007C1A52"/>
    <w:rsid w:val="007C2923"/>
    <w:rsid w:val="00B650C1"/>
    <w:rsid w:val="00BC5701"/>
    <w:rsid w:val="00C95421"/>
    <w:rsid w:val="00CB5EE4"/>
    <w:rsid w:val="00CC5388"/>
    <w:rsid w:val="00CF629A"/>
    <w:rsid w:val="00D13D8F"/>
    <w:rsid w:val="00DB2989"/>
    <w:rsid w:val="00E1740E"/>
    <w:rsid w:val="00E61A4E"/>
    <w:rsid w:val="00E90834"/>
    <w:rsid w:val="00EA14E1"/>
    <w:rsid w:val="00F26AA0"/>
    <w:rsid w:val="00F714B5"/>
    <w:rsid w:val="00F81403"/>
    <w:rsid w:val="010C6AFC"/>
    <w:rsid w:val="03C07CD1"/>
    <w:rsid w:val="04CB5EAB"/>
    <w:rsid w:val="05D92605"/>
    <w:rsid w:val="062929A2"/>
    <w:rsid w:val="079F1D84"/>
    <w:rsid w:val="07B4595F"/>
    <w:rsid w:val="07E422DE"/>
    <w:rsid w:val="0A431964"/>
    <w:rsid w:val="0AF01940"/>
    <w:rsid w:val="0C696B4A"/>
    <w:rsid w:val="0DE34363"/>
    <w:rsid w:val="0EC57927"/>
    <w:rsid w:val="0F8D6BF8"/>
    <w:rsid w:val="106F2F9F"/>
    <w:rsid w:val="117C685F"/>
    <w:rsid w:val="1232452F"/>
    <w:rsid w:val="13514BB1"/>
    <w:rsid w:val="155A61CA"/>
    <w:rsid w:val="172B3663"/>
    <w:rsid w:val="193159D4"/>
    <w:rsid w:val="1AC21265"/>
    <w:rsid w:val="1D9A110D"/>
    <w:rsid w:val="1E4362E9"/>
    <w:rsid w:val="1F150501"/>
    <w:rsid w:val="20B73BAF"/>
    <w:rsid w:val="21DA2974"/>
    <w:rsid w:val="22F71748"/>
    <w:rsid w:val="234C73C7"/>
    <w:rsid w:val="2529282F"/>
    <w:rsid w:val="25C0089A"/>
    <w:rsid w:val="262915B1"/>
    <w:rsid w:val="268C3486"/>
    <w:rsid w:val="286C4FCE"/>
    <w:rsid w:val="28B102E5"/>
    <w:rsid w:val="28D31E3A"/>
    <w:rsid w:val="296000BF"/>
    <w:rsid w:val="2C6D27D4"/>
    <w:rsid w:val="2E15589A"/>
    <w:rsid w:val="2ED03A31"/>
    <w:rsid w:val="301453C4"/>
    <w:rsid w:val="32774C67"/>
    <w:rsid w:val="32F77B6D"/>
    <w:rsid w:val="332340AE"/>
    <w:rsid w:val="34945068"/>
    <w:rsid w:val="34C63114"/>
    <w:rsid w:val="34CD3457"/>
    <w:rsid w:val="364B188B"/>
    <w:rsid w:val="36746C86"/>
    <w:rsid w:val="378337D4"/>
    <w:rsid w:val="394F537B"/>
    <w:rsid w:val="39823151"/>
    <w:rsid w:val="39D06E1C"/>
    <w:rsid w:val="3A9017CD"/>
    <w:rsid w:val="3A927F74"/>
    <w:rsid w:val="3AD86966"/>
    <w:rsid w:val="3BB522BD"/>
    <w:rsid w:val="3C2829DF"/>
    <w:rsid w:val="3C7B51A9"/>
    <w:rsid w:val="3D1C0534"/>
    <w:rsid w:val="3EB6314C"/>
    <w:rsid w:val="3EDA0242"/>
    <w:rsid w:val="3F576F48"/>
    <w:rsid w:val="3FDF7417"/>
    <w:rsid w:val="40A17688"/>
    <w:rsid w:val="41705750"/>
    <w:rsid w:val="418B48C7"/>
    <w:rsid w:val="41E01409"/>
    <w:rsid w:val="44255839"/>
    <w:rsid w:val="45D76869"/>
    <w:rsid w:val="4600535B"/>
    <w:rsid w:val="461576F9"/>
    <w:rsid w:val="46CF5AF5"/>
    <w:rsid w:val="473243BC"/>
    <w:rsid w:val="4790775C"/>
    <w:rsid w:val="4A3067AD"/>
    <w:rsid w:val="4B844C5D"/>
    <w:rsid w:val="4E491CEC"/>
    <w:rsid w:val="4F036EBD"/>
    <w:rsid w:val="4F4D1687"/>
    <w:rsid w:val="50161A5D"/>
    <w:rsid w:val="50CE74C7"/>
    <w:rsid w:val="51527890"/>
    <w:rsid w:val="51F05B8E"/>
    <w:rsid w:val="520168C3"/>
    <w:rsid w:val="523D4BE8"/>
    <w:rsid w:val="52FC3CB7"/>
    <w:rsid w:val="53056203"/>
    <w:rsid w:val="54A63EF7"/>
    <w:rsid w:val="56346EFC"/>
    <w:rsid w:val="58E17D85"/>
    <w:rsid w:val="5AA30C31"/>
    <w:rsid w:val="5B9E0922"/>
    <w:rsid w:val="5D9E11C5"/>
    <w:rsid w:val="5E2846A2"/>
    <w:rsid w:val="5F4B0737"/>
    <w:rsid w:val="5F9F0CA5"/>
    <w:rsid w:val="608867B9"/>
    <w:rsid w:val="617C0E6F"/>
    <w:rsid w:val="618928AC"/>
    <w:rsid w:val="61D45F5C"/>
    <w:rsid w:val="638E2201"/>
    <w:rsid w:val="63C273F2"/>
    <w:rsid w:val="6457192A"/>
    <w:rsid w:val="64F753A5"/>
    <w:rsid w:val="65446000"/>
    <w:rsid w:val="65892082"/>
    <w:rsid w:val="65952CB4"/>
    <w:rsid w:val="659E1602"/>
    <w:rsid w:val="66EE18F5"/>
    <w:rsid w:val="681B0502"/>
    <w:rsid w:val="68253256"/>
    <w:rsid w:val="6A4036B8"/>
    <w:rsid w:val="6BF53962"/>
    <w:rsid w:val="6C350D05"/>
    <w:rsid w:val="6D7D4F83"/>
    <w:rsid w:val="6DFB309F"/>
    <w:rsid w:val="6ECE6CE4"/>
    <w:rsid w:val="6F3A2F0D"/>
    <w:rsid w:val="70972DE7"/>
    <w:rsid w:val="71AB70A6"/>
    <w:rsid w:val="7278478F"/>
    <w:rsid w:val="727B317B"/>
    <w:rsid w:val="73C573D1"/>
    <w:rsid w:val="75FE7A96"/>
    <w:rsid w:val="76FE5179"/>
    <w:rsid w:val="7A4B5EBB"/>
    <w:rsid w:val="7B5E2B11"/>
    <w:rsid w:val="7CE633B1"/>
    <w:rsid w:val="7DB87955"/>
    <w:rsid w:val="7E775147"/>
    <w:rsid w:val="7ECC03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74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1740E"/>
    <w:pPr>
      <w:tabs>
        <w:tab w:val="center" w:pos="4153"/>
        <w:tab w:val="right" w:pos="8306"/>
      </w:tabs>
      <w:snapToGrid w:val="0"/>
      <w:jc w:val="left"/>
    </w:pPr>
    <w:rPr>
      <w:sz w:val="18"/>
    </w:rPr>
  </w:style>
  <w:style w:type="paragraph" w:styleId="a4">
    <w:name w:val="header"/>
    <w:basedOn w:val="a"/>
    <w:qFormat/>
    <w:rsid w:val="00E1740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note text"/>
    <w:basedOn w:val="a"/>
    <w:qFormat/>
    <w:rsid w:val="00E1740E"/>
    <w:pPr>
      <w:snapToGrid w:val="0"/>
      <w:jc w:val="left"/>
    </w:pPr>
    <w:rPr>
      <w:sz w:val="18"/>
    </w:rPr>
  </w:style>
  <w:style w:type="character" w:styleId="a6">
    <w:name w:val="footnote reference"/>
    <w:basedOn w:val="a0"/>
    <w:qFormat/>
    <w:rsid w:val="00E1740E"/>
    <w:rPr>
      <w:vertAlign w:val="superscript"/>
    </w:rPr>
  </w:style>
  <w:style w:type="table" w:styleId="a7">
    <w:name w:val="Table Grid"/>
    <w:basedOn w:val="a1"/>
    <w:qFormat/>
    <w:rsid w:val="00E1740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rsid w:val="00CF629A"/>
    <w:rPr>
      <w:color w:val="0563C1" w:themeColor="hyperlink"/>
      <w:u w:val="single"/>
    </w:rPr>
  </w:style>
  <w:style w:type="paragraph" w:styleId="a9">
    <w:name w:val="Balloon Text"/>
    <w:basedOn w:val="a"/>
    <w:link w:val="Char"/>
    <w:rsid w:val="007C2923"/>
    <w:rPr>
      <w:sz w:val="18"/>
      <w:szCs w:val="18"/>
    </w:rPr>
  </w:style>
  <w:style w:type="character" w:customStyle="1" w:styleId="Char">
    <w:name w:val="批注框文本 Char"/>
    <w:basedOn w:val="a0"/>
    <w:link w:val="a9"/>
    <w:rsid w:val="007C292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3.w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oleObject" Target="embeddings/oleObject5.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oleObject" Target="embeddings/oleObject7.bin"/><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oleObject" Target="embeddings/oleObject3.bin"/><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2016</a:t>
            </a:r>
            <a:r>
              <a:rPr altLang="en-US"/>
              <a:t>年</a:t>
            </a:r>
            <a:r>
              <a:t>最低保障</a:t>
            </a:r>
          </a:p>
        </c:rich>
      </c:tx>
      <c:spPr>
        <a:noFill/>
        <a:ln>
          <a:noFill/>
        </a:ln>
        <a:effectLst/>
      </c:spPr>
    </c:title>
    <c:plotArea>
      <c:layout/>
      <c:barChart>
        <c:barDir val="col"/>
        <c:grouping val="clustered"/>
        <c:ser>
          <c:idx val="0"/>
          <c:order val="0"/>
          <c:tx>
            <c:strRef>
              <c:f>[工作簿1]Sheet1!$A$2</c:f>
              <c:strCache>
                <c:ptCount val="1"/>
                <c:pt idx="0">
                  <c:v>最低保障</c:v>
                </c:pt>
              </c:strCache>
            </c:strRef>
          </c:tx>
          <c:spPr>
            <a:solidFill>
              <a:schemeClr val="accent1"/>
            </a:solidFill>
            <a:ln>
              <a:noFill/>
            </a:ln>
            <a:effectLst/>
          </c:spPr>
          <c:cat>
            <c:strRef>
              <c:f>[工作簿1]Sheet1!$B$1:$C$1</c:f>
              <c:strCache>
                <c:ptCount val="2"/>
                <c:pt idx="0">
                  <c:v>农村</c:v>
                </c:pt>
                <c:pt idx="1">
                  <c:v>城市</c:v>
                </c:pt>
              </c:strCache>
            </c:strRef>
          </c:cat>
          <c:val>
            <c:numRef>
              <c:f>[工作簿1]Sheet1!$B$2:$C$2</c:f>
              <c:numCache>
                <c:formatCode>General</c:formatCode>
                <c:ptCount val="2"/>
                <c:pt idx="0">
                  <c:v>300</c:v>
                </c:pt>
                <c:pt idx="1">
                  <c:v>460</c:v>
                </c:pt>
              </c:numCache>
            </c:numRef>
          </c:val>
        </c:ser>
        <c:gapWidth val="219"/>
        <c:overlap val="-27"/>
        <c:axId val="272604544"/>
        <c:axId val="275342464"/>
      </c:barChart>
      <c:catAx>
        <c:axId val="272604544"/>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75342464"/>
        <c:crosses val="autoZero"/>
        <c:auto val="1"/>
        <c:lblAlgn val="ctr"/>
        <c:lblOffset val="100"/>
      </c:catAx>
      <c:valAx>
        <c:axId val="27534246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72604544"/>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425CAC-B2FE-4D5C-8525-CAACAA34B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16</Pages>
  <Words>1522</Words>
  <Characters>8680</Characters>
  <Application>Microsoft Office Word</Application>
  <DocSecurity>0</DocSecurity>
  <Lines>72</Lines>
  <Paragraphs>20</Paragraphs>
  <ScaleCrop>false</ScaleCrop>
  <Company>微软中国</Company>
  <LinksUpToDate>false</LinksUpToDate>
  <CharactersWithSpaces>10182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余孝安</cp:lastModifiedBy>
  <cp:revision>13</cp:revision>
  <dcterms:created xsi:type="dcterms:W3CDTF">2017-06-16T23:54:00Z</dcterms:created>
  <dcterms:modified xsi:type="dcterms:W3CDTF">2017-09-15T06:59:00Z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2052-10.1.0.6638</vt:lpwstr>
  </property>
</Properties>
</file>