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7A" w:rsidRDefault="00A8307A" w:rsidP="00A8307A">
      <w:pPr>
        <w:numPr>
          <w:ilvl w:val="0"/>
          <w:numId w:val="1"/>
        </w:numPr>
        <w:ind w:left="1276"/>
        <w:rPr>
          <w:rFonts w:ascii="仿宋_GB2312" w:eastAsia="仿宋_GB2312" w:hAnsi="宋体"/>
          <w:sz w:val="32"/>
          <w:szCs w:val="32"/>
        </w:rPr>
      </w:pPr>
      <w:r w:rsidRPr="003846CC">
        <w:rPr>
          <w:rFonts w:ascii="仿宋_GB2312" w:eastAsia="仿宋_GB2312" w:hAnsi="宋体" w:hint="eastAsia"/>
          <w:sz w:val="32"/>
          <w:szCs w:val="32"/>
        </w:rPr>
        <w:t>责任承担的主体和责任划分。原告受被告秦宗平雇请从事劳务工作，并在工作过程中受伤，从受伤的原因上看，一是被告秦宗平对饮食店内的路面防滑措施未到位，以至路面打滑，造成原告摔倒受伤；二是原告焦连琼的谨慎注意义务未尽，自己应注意路面情况而未能到注意清路面情况，摔倒受伤，因此，原告焦连琼和被告秦宗平都有过错，按照《中华人民共和国侵权责任法》第三十五条规定“个人之间形成劳务关系，</w:t>
      </w:r>
      <w:r>
        <w:rPr>
          <w:rFonts w:ascii="仿宋_GB2312" w:eastAsia="仿宋_GB2312" w:hAnsi="宋体" w:hint="eastAsia"/>
          <w:sz w:val="32"/>
          <w:szCs w:val="32"/>
        </w:rPr>
        <w:t>……提供劳务一方因劳务自己受到损害的，根据双方各自的过错承担相应的责任。”，为此原告</w:t>
      </w:r>
      <w:r w:rsidRPr="003846CC">
        <w:rPr>
          <w:rFonts w:ascii="仿宋_GB2312" w:eastAsia="仿宋_GB2312" w:hAnsi="宋体" w:hint="eastAsia"/>
          <w:sz w:val="32"/>
          <w:szCs w:val="32"/>
        </w:rPr>
        <w:t>焦连琼</w:t>
      </w:r>
      <w:r>
        <w:rPr>
          <w:rFonts w:ascii="仿宋_GB2312" w:eastAsia="仿宋_GB2312" w:hAnsi="宋体" w:hint="eastAsia"/>
          <w:sz w:val="32"/>
          <w:szCs w:val="32"/>
        </w:rPr>
        <w:t>与被告</w:t>
      </w:r>
      <w:r w:rsidRPr="003846CC">
        <w:rPr>
          <w:rFonts w:ascii="仿宋_GB2312" w:eastAsia="仿宋_GB2312" w:hAnsi="宋体" w:hint="eastAsia"/>
          <w:sz w:val="32"/>
          <w:szCs w:val="32"/>
        </w:rPr>
        <w:t>秦宗平</w:t>
      </w:r>
      <w:r>
        <w:rPr>
          <w:rFonts w:ascii="仿宋_GB2312" w:eastAsia="仿宋_GB2312" w:hAnsi="宋体" w:hint="eastAsia"/>
          <w:sz w:val="32"/>
          <w:szCs w:val="32"/>
        </w:rPr>
        <w:t>皆系责任主体。无充分的证据证明被告</w:t>
      </w:r>
      <w:r w:rsidRPr="00A55AC0">
        <w:rPr>
          <w:rFonts w:ascii="仿宋_GB2312" w:eastAsia="仿宋_GB2312" w:hAnsi="宋体" w:hint="eastAsia"/>
          <w:sz w:val="32"/>
          <w:szCs w:val="32"/>
        </w:rPr>
        <w:t>孙小刚</w:t>
      </w:r>
      <w:r>
        <w:rPr>
          <w:rFonts w:ascii="仿宋_GB2312" w:eastAsia="仿宋_GB2312" w:hAnsi="宋体" w:hint="eastAsia"/>
          <w:sz w:val="32"/>
          <w:szCs w:val="32"/>
        </w:rPr>
        <w:t>与原告</w:t>
      </w:r>
      <w:r w:rsidRPr="003846CC">
        <w:rPr>
          <w:rFonts w:ascii="仿宋_GB2312" w:eastAsia="仿宋_GB2312" w:hAnsi="宋体" w:hint="eastAsia"/>
          <w:sz w:val="32"/>
          <w:szCs w:val="32"/>
        </w:rPr>
        <w:t>焦连琼</w:t>
      </w:r>
      <w:r>
        <w:rPr>
          <w:rFonts w:ascii="仿宋_GB2312" w:eastAsia="仿宋_GB2312" w:hAnsi="宋体" w:hint="eastAsia"/>
          <w:sz w:val="32"/>
          <w:szCs w:val="32"/>
        </w:rPr>
        <w:t>双方存在劳务关系或者去存在其他侵权行为，被告</w:t>
      </w:r>
      <w:r w:rsidRPr="00A55AC0">
        <w:rPr>
          <w:rFonts w:ascii="仿宋_GB2312" w:eastAsia="仿宋_GB2312" w:hAnsi="宋体" w:hint="eastAsia"/>
          <w:sz w:val="32"/>
          <w:szCs w:val="32"/>
        </w:rPr>
        <w:t>孙小刚</w:t>
      </w:r>
      <w:r>
        <w:rPr>
          <w:rFonts w:ascii="仿宋_GB2312" w:eastAsia="仿宋_GB2312" w:hAnsi="宋体" w:hint="eastAsia"/>
          <w:sz w:val="32"/>
          <w:szCs w:val="32"/>
        </w:rPr>
        <w:t>不属于该案的责任主体，因此，被告</w:t>
      </w:r>
      <w:r w:rsidRPr="00A55AC0">
        <w:rPr>
          <w:rFonts w:ascii="仿宋_GB2312" w:eastAsia="仿宋_GB2312" w:hAnsi="宋体" w:hint="eastAsia"/>
          <w:sz w:val="32"/>
          <w:szCs w:val="32"/>
        </w:rPr>
        <w:t>孙小刚</w:t>
      </w:r>
      <w:r>
        <w:rPr>
          <w:rFonts w:ascii="仿宋_GB2312" w:eastAsia="仿宋_GB2312" w:hAnsi="宋体" w:hint="eastAsia"/>
          <w:sz w:val="32"/>
          <w:szCs w:val="32"/>
        </w:rPr>
        <w:t>的辩称理由成立。另从原告</w:t>
      </w:r>
      <w:r w:rsidRPr="003846CC">
        <w:rPr>
          <w:rFonts w:ascii="仿宋_GB2312" w:eastAsia="仿宋_GB2312" w:hAnsi="宋体" w:hint="eastAsia"/>
          <w:sz w:val="32"/>
          <w:szCs w:val="32"/>
        </w:rPr>
        <w:t>焦连琼</w:t>
      </w:r>
      <w:r>
        <w:rPr>
          <w:rFonts w:ascii="仿宋_GB2312" w:eastAsia="仿宋_GB2312" w:hAnsi="宋体" w:hint="eastAsia"/>
          <w:sz w:val="32"/>
          <w:szCs w:val="32"/>
        </w:rPr>
        <w:t>与被告</w:t>
      </w:r>
      <w:r w:rsidRPr="003846CC">
        <w:rPr>
          <w:rFonts w:ascii="仿宋_GB2312" w:eastAsia="仿宋_GB2312" w:hAnsi="宋体" w:hint="eastAsia"/>
          <w:sz w:val="32"/>
          <w:szCs w:val="32"/>
        </w:rPr>
        <w:t>秦宗平</w:t>
      </w:r>
      <w:r>
        <w:rPr>
          <w:rFonts w:ascii="仿宋_GB2312" w:eastAsia="仿宋_GB2312" w:hAnsi="宋体" w:hint="eastAsia"/>
          <w:sz w:val="32"/>
          <w:szCs w:val="32"/>
        </w:rPr>
        <w:t>的过错程度上看，原告</w:t>
      </w:r>
      <w:r w:rsidRPr="003846CC">
        <w:rPr>
          <w:rFonts w:ascii="仿宋_GB2312" w:eastAsia="仿宋_GB2312" w:hAnsi="宋体" w:hint="eastAsia"/>
          <w:sz w:val="32"/>
          <w:szCs w:val="32"/>
        </w:rPr>
        <w:t>焦连琼</w:t>
      </w:r>
      <w:r>
        <w:rPr>
          <w:rFonts w:ascii="仿宋_GB2312" w:eastAsia="仿宋_GB2312" w:hAnsi="宋体" w:hint="eastAsia"/>
          <w:sz w:val="32"/>
          <w:szCs w:val="32"/>
        </w:rPr>
        <w:t>的过错程度较轻，被告</w:t>
      </w:r>
      <w:r w:rsidRPr="003846CC">
        <w:rPr>
          <w:rFonts w:ascii="仿宋_GB2312" w:eastAsia="仿宋_GB2312" w:hAnsi="宋体" w:hint="eastAsia"/>
          <w:sz w:val="32"/>
          <w:szCs w:val="32"/>
        </w:rPr>
        <w:t>秦宗平</w:t>
      </w:r>
      <w:r>
        <w:rPr>
          <w:rFonts w:ascii="仿宋_GB2312" w:eastAsia="仿宋_GB2312" w:hAnsi="宋体" w:hint="eastAsia"/>
          <w:sz w:val="32"/>
          <w:szCs w:val="32"/>
        </w:rPr>
        <w:t>的过错程度较重，以被告</w:t>
      </w:r>
      <w:r w:rsidRPr="003846CC">
        <w:rPr>
          <w:rFonts w:ascii="仿宋_GB2312" w:eastAsia="仿宋_GB2312" w:hAnsi="宋体" w:hint="eastAsia"/>
          <w:sz w:val="32"/>
          <w:szCs w:val="32"/>
        </w:rPr>
        <w:t>秦宗平</w:t>
      </w:r>
      <w:r>
        <w:rPr>
          <w:rFonts w:ascii="仿宋_GB2312" w:eastAsia="仿宋_GB2312" w:hAnsi="宋体" w:hint="eastAsia"/>
          <w:sz w:val="32"/>
          <w:szCs w:val="32"/>
        </w:rPr>
        <w:t>承担60%的赔偿责任，原告</w:t>
      </w:r>
      <w:r w:rsidRPr="003846CC">
        <w:rPr>
          <w:rFonts w:ascii="仿宋_GB2312" w:eastAsia="仿宋_GB2312" w:hAnsi="宋体" w:hint="eastAsia"/>
          <w:sz w:val="32"/>
          <w:szCs w:val="32"/>
        </w:rPr>
        <w:t>焦连琼</w:t>
      </w:r>
      <w:r>
        <w:rPr>
          <w:rFonts w:ascii="仿宋_GB2312" w:eastAsia="仿宋_GB2312" w:hAnsi="宋体" w:hint="eastAsia"/>
          <w:sz w:val="32"/>
          <w:szCs w:val="32"/>
        </w:rPr>
        <w:t>自己承担40%的责任为宜。</w:t>
      </w:r>
    </w:p>
    <w:p w:rsidR="00A8307A" w:rsidRDefault="00A8307A" w:rsidP="00A8307A">
      <w:pPr>
        <w:numPr>
          <w:ilvl w:val="0"/>
          <w:numId w:val="1"/>
        </w:num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损害赔偿的金额问题。对于原告</w:t>
      </w:r>
      <w:r w:rsidRPr="003846CC">
        <w:rPr>
          <w:rFonts w:ascii="仿宋_GB2312" w:eastAsia="仿宋_GB2312" w:hAnsi="宋体" w:hint="eastAsia"/>
          <w:sz w:val="32"/>
          <w:szCs w:val="32"/>
        </w:rPr>
        <w:t>焦连琼</w:t>
      </w:r>
      <w:r>
        <w:rPr>
          <w:rFonts w:ascii="仿宋_GB2312" w:eastAsia="仿宋_GB2312" w:hAnsi="宋体" w:hint="eastAsia"/>
          <w:sz w:val="32"/>
          <w:szCs w:val="32"/>
        </w:rPr>
        <w:t>住院期间的护理费和医疗费被告</w:t>
      </w:r>
      <w:r w:rsidRPr="003846CC">
        <w:rPr>
          <w:rFonts w:ascii="仿宋_GB2312" w:eastAsia="仿宋_GB2312" w:hAnsi="宋体" w:hint="eastAsia"/>
          <w:sz w:val="32"/>
          <w:szCs w:val="32"/>
        </w:rPr>
        <w:t>秦宗平</w:t>
      </w:r>
      <w:r>
        <w:rPr>
          <w:rFonts w:ascii="仿宋_GB2312" w:eastAsia="仿宋_GB2312" w:hAnsi="宋体" w:hint="eastAsia"/>
          <w:sz w:val="32"/>
          <w:szCs w:val="32"/>
        </w:rPr>
        <w:t>已经自愿负担，并且未提供已经负担数额的证据而要求按照比例由双方负担，为此本院不作为本案赔偿数额来计算。本案赔偿的数额，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以原告请求的事项，结合案件事实和相关法律规定进行计算。实际计算为：1.残疾赔偿金27239元/年×17年×20%=92612.6元；2.住院伙食补助费50元/天×26天=1300元；营养费酌定为1000元；护理费12400元；误工费80元/天×102天=8160元；精神损害抚慰金4000元；鉴定费1900元，合计金额为115472.6元。续医费问题，鉴定意见没有明确计算依据，并且已经评定伤残等级，不符合常理，本案不予支持，但今后如确实需要治疗，可依据新的事实向法院另案主张。</w:t>
      </w:r>
    </w:p>
    <w:p w:rsidR="005204D4" w:rsidRDefault="005204D4" w:rsidP="005204D4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综上所述，依照《中华人民共和国侵权责任法》第十六条、第三十五条、《最高人民法院关于审理人身损害赔偿案件适用法律若干问题的解释》第十九条第二款、第二十条第三款、第二十一条第二款、第二十二条、第二十三条、第二十四条、第二十五条第一款、《最高人民法院关于确定民事侵权精神损害赔偿责任若干问题的解释》第十条第一款、《最高人民法院关于民事证据的若干规定》第二条第二款之规定，判决如下：</w:t>
      </w:r>
    </w:p>
    <w:p w:rsidR="005204D4" w:rsidRDefault="005204D4" w:rsidP="005204D4">
      <w:pPr>
        <w:numPr>
          <w:ilvl w:val="0"/>
          <w:numId w:val="2"/>
        </w:num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被告</w:t>
      </w:r>
      <w:r w:rsidRPr="003846CC">
        <w:rPr>
          <w:rFonts w:ascii="仿宋_GB2312" w:eastAsia="仿宋_GB2312" w:hAnsi="宋体" w:hint="eastAsia"/>
          <w:sz w:val="32"/>
          <w:szCs w:val="32"/>
        </w:rPr>
        <w:t>秦宗平</w:t>
      </w:r>
      <w:r>
        <w:rPr>
          <w:rFonts w:ascii="仿宋_GB2312" w:eastAsia="仿宋_GB2312" w:hAnsi="宋体" w:hint="eastAsia"/>
          <w:sz w:val="32"/>
          <w:szCs w:val="32"/>
        </w:rPr>
        <w:t>在本判决发生法律效力后30日内赔偿原告</w:t>
      </w:r>
      <w:r w:rsidRPr="003846CC">
        <w:rPr>
          <w:rFonts w:ascii="仿宋_GB2312" w:eastAsia="仿宋_GB2312" w:hAnsi="宋体" w:hint="eastAsia"/>
          <w:sz w:val="32"/>
          <w:szCs w:val="32"/>
        </w:rPr>
        <w:t>焦连琼</w:t>
      </w:r>
      <w:r>
        <w:rPr>
          <w:rFonts w:ascii="仿宋_GB2312" w:eastAsia="仿宋_GB2312" w:hAnsi="宋体" w:hint="eastAsia"/>
          <w:sz w:val="32"/>
          <w:szCs w:val="32"/>
        </w:rPr>
        <w:t>经济损失人民币73003.56元。</w:t>
      </w:r>
    </w:p>
    <w:p w:rsidR="005204D4" w:rsidRDefault="005204D4" w:rsidP="005204D4">
      <w:pPr>
        <w:numPr>
          <w:ilvl w:val="0"/>
          <w:numId w:val="2"/>
        </w:num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驳回原告</w:t>
      </w:r>
      <w:r w:rsidRPr="003846CC">
        <w:rPr>
          <w:rFonts w:ascii="仿宋_GB2312" w:eastAsia="仿宋_GB2312" w:hAnsi="宋体" w:hint="eastAsia"/>
          <w:sz w:val="32"/>
          <w:szCs w:val="32"/>
        </w:rPr>
        <w:t>焦连琼</w:t>
      </w:r>
      <w:r>
        <w:rPr>
          <w:rFonts w:ascii="仿宋_GB2312" w:eastAsia="仿宋_GB2312" w:hAnsi="宋体" w:hint="eastAsia"/>
          <w:sz w:val="32"/>
          <w:szCs w:val="32"/>
        </w:rPr>
        <w:t>的其余诉讼请求。</w:t>
      </w:r>
    </w:p>
    <w:p w:rsidR="005204D4" w:rsidRPr="005A15A9" w:rsidRDefault="005204D4" w:rsidP="005204D4">
      <w:pPr>
        <w:ind w:lef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如果未按本判决指定的期间履行给付金钱义务，应当按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照《中华人民共和国民事诉讼法》第二百五十三条规定，加倍支付迟延履行期间的债务利息</w:t>
      </w:r>
    </w:p>
    <w:p w:rsidR="005204D4" w:rsidRPr="001D3E4C" w:rsidRDefault="005204D4" w:rsidP="005204D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</w:t>
      </w:r>
      <w:r>
        <w:rPr>
          <w:rFonts w:ascii="仿宋_GB2312" w:eastAsia="仿宋_GB2312" w:hAnsi="宋体" w:hint="eastAsia"/>
          <w:sz w:val="32"/>
          <w:szCs w:val="32"/>
        </w:rPr>
        <w:t>案件受理费1406元，减半收取703元，原告负担281元，被告</w:t>
      </w:r>
      <w:r w:rsidRPr="003846CC">
        <w:rPr>
          <w:rFonts w:ascii="仿宋_GB2312" w:eastAsia="仿宋_GB2312" w:hAnsi="宋体" w:hint="eastAsia"/>
          <w:sz w:val="32"/>
          <w:szCs w:val="32"/>
        </w:rPr>
        <w:t>秦宗平</w:t>
      </w:r>
      <w:r>
        <w:rPr>
          <w:rFonts w:ascii="仿宋_GB2312" w:eastAsia="仿宋_GB2312" w:hAnsi="宋体" w:hint="eastAsia"/>
          <w:sz w:val="32"/>
          <w:szCs w:val="32"/>
        </w:rPr>
        <w:t>负担422元</w:t>
      </w:r>
      <w:r w:rsidRPr="001D3E4C">
        <w:rPr>
          <w:rFonts w:ascii="仿宋_GB2312" w:eastAsia="仿宋_GB2312" w:hAnsi="宋体" w:hint="eastAsia"/>
          <w:sz w:val="32"/>
          <w:szCs w:val="32"/>
        </w:rPr>
        <w:t>。</w:t>
      </w:r>
    </w:p>
    <w:p w:rsidR="005204D4" w:rsidRPr="001D3E4C" w:rsidRDefault="005204D4" w:rsidP="005204D4">
      <w:pPr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1D3E4C">
        <w:rPr>
          <w:rFonts w:ascii="仿宋_GB2312" w:eastAsia="仿宋_GB2312" w:hAnsi="宋体" w:hint="eastAsia"/>
          <w:sz w:val="32"/>
          <w:szCs w:val="32"/>
        </w:rPr>
        <w:t>如不服本判决，可在判决书送达之日起十五日内，向本院递交上诉状，并按对方当事人的人数提出副本，上诉于</w:t>
      </w:r>
      <w:r w:rsidRPr="008A62C5">
        <w:rPr>
          <w:rFonts w:ascii="仿宋_GB2312" w:eastAsia="仿宋_GB2312" w:hAnsi="宋体" w:hint="eastAsia"/>
          <w:sz w:val="32"/>
          <w:szCs w:val="32"/>
        </w:rPr>
        <w:t>重庆市第三中级人民法院</w:t>
      </w:r>
      <w:r w:rsidRPr="001D3E4C">
        <w:rPr>
          <w:rFonts w:ascii="仿宋_GB2312" w:eastAsia="仿宋_GB2312" w:hAnsi="宋体" w:hint="eastAsia"/>
          <w:sz w:val="32"/>
          <w:szCs w:val="32"/>
        </w:rPr>
        <w:t>。</w:t>
      </w:r>
    </w:p>
    <w:p w:rsidR="005204D4" w:rsidRDefault="005204D4" w:rsidP="005204D4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5204D4" w:rsidRDefault="005204D4" w:rsidP="005204D4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　　　　　　　　　　</w:t>
      </w:r>
    </w:p>
    <w:p w:rsidR="005204D4" w:rsidRPr="001D3E4C" w:rsidRDefault="005204D4" w:rsidP="005204D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审判员　余孝安</w:t>
      </w:r>
    </w:p>
    <w:p w:rsidR="005204D4" w:rsidRPr="001D3E4C" w:rsidRDefault="005204D4" w:rsidP="005204D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</w:t>
      </w:r>
      <w:r w:rsidRPr="00A55AC0">
        <w:rPr>
          <w:rFonts w:ascii="仿宋_GB2312" w:eastAsia="仿宋_GB2312" w:hAnsi="宋体" w:hint="eastAsia"/>
          <w:sz w:val="32"/>
          <w:szCs w:val="32"/>
        </w:rPr>
        <w:t>二〇一七年</w:t>
      </w:r>
      <w:r>
        <w:rPr>
          <w:rFonts w:ascii="仿宋_GB2312" w:eastAsia="仿宋_GB2312" w:hAnsi="宋体" w:hint="eastAsia"/>
          <w:sz w:val="32"/>
          <w:szCs w:val="32"/>
        </w:rPr>
        <w:t>四</w:t>
      </w:r>
      <w:r w:rsidRPr="00A55AC0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二</w:t>
      </w:r>
      <w:r w:rsidRPr="00A55AC0">
        <w:rPr>
          <w:rFonts w:ascii="仿宋_GB2312" w:eastAsia="仿宋_GB2312" w:hAnsi="宋体" w:hint="eastAsia"/>
          <w:sz w:val="32"/>
          <w:szCs w:val="32"/>
        </w:rPr>
        <w:t>十</w:t>
      </w:r>
      <w:r>
        <w:rPr>
          <w:rFonts w:ascii="仿宋_GB2312" w:eastAsia="仿宋_GB2312" w:hAnsi="宋体" w:hint="eastAsia"/>
          <w:sz w:val="32"/>
          <w:szCs w:val="32"/>
        </w:rPr>
        <w:t>九</w:t>
      </w:r>
      <w:r w:rsidRPr="00A55AC0">
        <w:rPr>
          <w:rFonts w:ascii="仿宋_GB2312" w:eastAsia="仿宋_GB2312" w:hAnsi="宋体" w:hint="eastAsia"/>
          <w:sz w:val="32"/>
          <w:szCs w:val="32"/>
        </w:rPr>
        <w:t>日</w:t>
      </w:r>
    </w:p>
    <w:p w:rsidR="005204D4" w:rsidRPr="00313333" w:rsidRDefault="005204D4" w:rsidP="005204D4">
      <w:pPr>
        <w:ind w:firstLineChars="200" w:firstLine="640"/>
        <w:jc w:val="right"/>
        <w:rPr>
          <w:rFonts w:ascii="仿宋_GB2312" w:eastAsia="仿宋_GB2312" w:hAnsi="宋体"/>
          <w:color w:val="FFFFFF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　　　　　　　　　　　　　　　　　　</w:t>
      </w:r>
      <w:r w:rsidRPr="00313333">
        <w:rPr>
          <w:rFonts w:ascii="仿宋_GB2312" w:eastAsia="仿宋_GB2312" w:hAnsi="宋体" w:hint="eastAsia"/>
          <w:color w:val="FFFFFF"/>
          <w:sz w:val="32"/>
          <w:szCs w:val="32"/>
        </w:rPr>
        <w:t>(院印)</w:t>
      </w:r>
    </w:p>
    <w:p w:rsidR="005204D4" w:rsidRPr="001D3E4C" w:rsidRDefault="005204D4" w:rsidP="005204D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</w:t>
      </w:r>
    </w:p>
    <w:p w:rsidR="005204D4" w:rsidRPr="001D3E4C" w:rsidRDefault="005204D4" w:rsidP="005204D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书记员　廖秋林</w:t>
      </w:r>
    </w:p>
    <w:p w:rsidR="005204D4" w:rsidRPr="001D3E4C" w:rsidRDefault="005204D4" w:rsidP="005204D4">
      <w:pPr>
        <w:rPr>
          <w:rFonts w:ascii="仿宋_GB2312" w:eastAsia="仿宋_GB2312"/>
          <w:sz w:val="32"/>
          <w:szCs w:val="32"/>
        </w:rPr>
      </w:pPr>
    </w:p>
    <w:p w:rsidR="005204D4" w:rsidRPr="001D3E4C" w:rsidRDefault="005204D4" w:rsidP="005204D4">
      <w:pPr>
        <w:rPr>
          <w:rFonts w:ascii="仿宋_GB2312" w:eastAsia="仿宋_GB2312"/>
          <w:sz w:val="32"/>
          <w:szCs w:val="32"/>
        </w:rPr>
      </w:pPr>
    </w:p>
    <w:p w:rsidR="00B65BB7" w:rsidRPr="005204D4" w:rsidRDefault="00B65BB7"/>
    <w:sectPr w:rsidR="00B65BB7" w:rsidRPr="005204D4" w:rsidSect="00B65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A7B" w:rsidRDefault="00C06A7B" w:rsidP="005204D4">
      <w:r>
        <w:separator/>
      </w:r>
    </w:p>
  </w:endnote>
  <w:endnote w:type="continuationSeparator" w:id="1">
    <w:p w:rsidR="00C06A7B" w:rsidRDefault="00C06A7B" w:rsidP="00520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A7B" w:rsidRDefault="00C06A7B" w:rsidP="005204D4">
      <w:r>
        <w:separator/>
      </w:r>
    </w:p>
  </w:footnote>
  <w:footnote w:type="continuationSeparator" w:id="1">
    <w:p w:rsidR="00C06A7B" w:rsidRDefault="00C06A7B" w:rsidP="00520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1979"/>
    <w:multiLevelType w:val="hybridMultilevel"/>
    <w:tmpl w:val="4BC05DC8"/>
    <w:lvl w:ilvl="0" w:tplc="22EC3A48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5BB351F"/>
    <w:multiLevelType w:val="hybridMultilevel"/>
    <w:tmpl w:val="41F0E77E"/>
    <w:lvl w:ilvl="0" w:tplc="13062CB4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ind w:left="385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07A"/>
    <w:rsid w:val="005204D4"/>
    <w:rsid w:val="00A8307A"/>
    <w:rsid w:val="00B65BB7"/>
    <w:rsid w:val="00C06A7B"/>
    <w:rsid w:val="00D4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4D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4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1060</Characters>
  <Application>Microsoft Office Word</Application>
  <DocSecurity>0</DocSecurity>
  <Lines>8</Lines>
  <Paragraphs>2</Paragraphs>
  <ScaleCrop>false</ScaleCrop>
  <Company>微软中国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2</cp:revision>
  <dcterms:created xsi:type="dcterms:W3CDTF">2017-05-11T10:09:00Z</dcterms:created>
  <dcterms:modified xsi:type="dcterms:W3CDTF">2017-05-12T02:29:00Z</dcterms:modified>
</cp:coreProperties>
</file>