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7EB" w:rsidRPr="00C973DF" w:rsidRDefault="002467EB" w:rsidP="002467EB">
      <w:pPr>
        <w:jc w:val="center"/>
        <w:rPr>
          <w:rFonts w:ascii="宋体" w:hAnsi="宋体" w:cs="仿宋"/>
          <w:b/>
          <w:color w:val="000000"/>
          <w:sz w:val="32"/>
          <w:szCs w:val="32"/>
        </w:rPr>
      </w:pPr>
      <w:r w:rsidRPr="00C973DF">
        <w:rPr>
          <w:rFonts w:hint="eastAsia"/>
          <w:b/>
          <w:sz w:val="32"/>
          <w:szCs w:val="32"/>
        </w:rPr>
        <w:t>关于</w:t>
      </w:r>
      <w:r>
        <w:rPr>
          <w:rFonts w:ascii="宋体" w:hAnsi="宋体" w:cs="仿宋" w:hint="eastAsia"/>
          <w:b/>
          <w:color w:val="000000"/>
          <w:sz w:val="32"/>
          <w:szCs w:val="32"/>
        </w:rPr>
        <w:t>(2017</w:t>
      </w:r>
      <w:r w:rsidRPr="00C973DF">
        <w:rPr>
          <w:rFonts w:ascii="宋体" w:hAnsi="宋体" w:cs="仿宋" w:hint="eastAsia"/>
          <w:b/>
          <w:color w:val="000000"/>
          <w:sz w:val="32"/>
          <w:szCs w:val="32"/>
        </w:rPr>
        <w:t>)渝</w:t>
      </w:r>
      <w:r>
        <w:rPr>
          <w:rFonts w:ascii="宋体" w:hAnsi="宋体" w:cs="仿宋" w:hint="eastAsia"/>
          <w:b/>
          <w:color w:val="000000"/>
          <w:sz w:val="32"/>
          <w:szCs w:val="32"/>
        </w:rPr>
        <w:t>0230</w:t>
      </w:r>
      <w:r w:rsidRPr="00C973DF">
        <w:rPr>
          <w:rFonts w:ascii="宋体" w:hAnsi="宋体" w:cs="仿宋" w:hint="eastAsia"/>
          <w:b/>
          <w:color w:val="000000"/>
          <w:sz w:val="32"/>
          <w:szCs w:val="32"/>
        </w:rPr>
        <w:t>民初</w:t>
      </w:r>
      <w:r>
        <w:rPr>
          <w:rFonts w:ascii="宋体" w:hAnsi="宋体" w:cs="仿宋" w:hint="eastAsia"/>
          <w:b/>
          <w:color w:val="000000"/>
          <w:sz w:val="32"/>
          <w:szCs w:val="32"/>
        </w:rPr>
        <w:t>2594</w:t>
      </w:r>
      <w:r w:rsidRPr="00C973DF">
        <w:rPr>
          <w:rFonts w:ascii="宋体" w:hAnsi="宋体" w:cs="仿宋" w:hint="eastAsia"/>
          <w:b/>
          <w:color w:val="000000"/>
          <w:sz w:val="32"/>
          <w:szCs w:val="32"/>
        </w:rPr>
        <w:t>号</w:t>
      </w:r>
      <w:r>
        <w:rPr>
          <w:rFonts w:ascii="宋体" w:hAnsi="宋体" w:cs="仿宋" w:hint="eastAsia"/>
          <w:b/>
          <w:color w:val="000000"/>
          <w:sz w:val="32"/>
          <w:szCs w:val="32"/>
        </w:rPr>
        <w:t>原告江语希与被告秦廷安健康权纠纷一案</w:t>
      </w:r>
      <w:r w:rsidRPr="00C973DF">
        <w:rPr>
          <w:rFonts w:ascii="宋体" w:hAnsi="宋体" w:cs="仿宋" w:hint="eastAsia"/>
          <w:b/>
          <w:color w:val="000000"/>
          <w:sz w:val="32"/>
          <w:szCs w:val="32"/>
        </w:rPr>
        <w:t>被改判的自查报告</w:t>
      </w:r>
    </w:p>
    <w:p w:rsidR="002467EB" w:rsidRDefault="002467EB" w:rsidP="002467EB">
      <w:pPr>
        <w:rPr>
          <w:rFonts w:ascii="宋体" w:hAnsi="宋体" w:cs="仿宋"/>
          <w:color w:val="000000"/>
          <w:sz w:val="32"/>
          <w:szCs w:val="32"/>
        </w:rPr>
      </w:pPr>
    </w:p>
    <w:p w:rsidR="002467EB" w:rsidRPr="002552E3" w:rsidRDefault="002552E3" w:rsidP="002552E3">
      <w:pPr>
        <w:spacing w:line="560" w:lineRule="exact"/>
        <w:rPr>
          <w:rFonts w:ascii="仿宋_GB2312" w:eastAsia="仿宋_GB2312" w:hAnsi="宋体" w:cs="仿宋"/>
          <w:b/>
          <w:color w:val="000000"/>
          <w:sz w:val="32"/>
          <w:szCs w:val="32"/>
        </w:rPr>
      </w:pPr>
      <w:r w:rsidRPr="002552E3">
        <w:rPr>
          <w:rFonts w:ascii="仿宋_GB2312" w:eastAsia="仿宋_GB2312" w:hAnsi="宋体" w:cs="仿宋" w:hint="eastAsia"/>
          <w:b/>
          <w:color w:val="000000"/>
          <w:sz w:val="32"/>
          <w:szCs w:val="32"/>
        </w:rPr>
        <w:t>一、基本案情</w:t>
      </w:r>
    </w:p>
    <w:p w:rsidR="00DC59F6" w:rsidRPr="002552E3" w:rsidRDefault="00DC59F6" w:rsidP="002552E3">
      <w:pPr>
        <w:spacing w:line="600" w:lineRule="exact"/>
        <w:ind w:firstLineChars="200" w:firstLine="560"/>
        <w:rPr>
          <w:rFonts w:asciiTheme="majorEastAsia" w:eastAsiaTheme="majorEastAsia" w:hAnsiTheme="majorEastAsia"/>
          <w:sz w:val="28"/>
          <w:szCs w:val="28"/>
        </w:rPr>
      </w:pPr>
      <w:r w:rsidRPr="002552E3">
        <w:rPr>
          <w:rFonts w:asciiTheme="majorEastAsia" w:eastAsiaTheme="majorEastAsia" w:hAnsiTheme="majorEastAsia" w:hint="eastAsia"/>
          <w:sz w:val="28"/>
          <w:szCs w:val="28"/>
        </w:rPr>
        <w:t>2017年1月25日，江语希随母亲何世美到丰都县名山街道两汇村一组扫墓祭祖时，不慎摔倒受伤。后，江语希之母何世美听他人说，秦廷安可以治疗此种病症，于当日将江语希送往秦廷安保健店治疗，秦廷安在无相关检查设备及资料的情况下，臆断江语希系脱臼，并错误治疗，收取江语希治疗费50元。江语希回家后，病痛仍未减轻好转，次日入住重庆市红楼医院检查治疗，诊断为左肱骨远端骨折，住院13天出院。住院及门诊共花去治疗费16373.82元。2017年5月3日，经江语希委托重庆市石柱司法鉴定所鉴定为10级伤残，鉴定费为800元。一审另查明，2017年5月8日，丰都县卫生局调查查明，秦廷安系未取得医疗机构执业许可证擅自开展诊疗活动，擅自执业为非卫生技术专业人员，擅自执业时间为三个月以上。丰都县卫生局作出丰卫医罚（2017）13号行政处罚决定书，处秦廷安罚款9000元。江语希向一审法院起诉请求：判令秦廷安赔偿医疗费、住院护理费、住院伙食补助费、残疾赔偿金等费用共计83182.72元。</w:t>
      </w:r>
    </w:p>
    <w:p w:rsidR="00DC59F6" w:rsidRPr="00DC59F6" w:rsidRDefault="00DC59F6" w:rsidP="00DC59F6">
      <w:pPr>
        <w:spacing w:line="520" w:lineRule="exact"/>
        <w:ind w:left="643"/>
        <w:rPr>
          <w:rFonts w:asciiTheme="majorEastAsia" w:eastAsiaTheme="majorEastAsia" w:hAnsiTheme="majorEastAsia"/>
          <w:sz w:val="28"/>
          <w:szCs w:val="28"/>
        </w:rPr>
      </w:pPr>
    </w:p>
    <w:p w:rsidR="00DC59F6" w:rsidRPr="002552E3" w:rsidRDefault="00DC59F6" w:rsidP="002552E3">
      <w:pPr>
        <w:spacing w:line="600" w:lineRule="exact"/>
        <w:ind w:firstLineChars="200" w:firstLine="560"/>
        <w:rPr>
          <w:rFonts w:asciiTheme="majorEastAsia" w:eastAsiaTheme="majorEastAsia" w:hAnsiTheme="majorEastAsia"/>
          <w:sz w:val="28"/>
          <w:szCs w:val="28"/>
        </w:rPr>
      </w:pPr>
      <w:r w:rsidRPr="002552E3">
        <w:rPr>
          <w:rFonts w:asciiTheme="majorEastAsia" w:eastAsiaTheme="majorEastAsia" w:hAnsiTheme="majorEastAsia"/>
          <w:sz w:val="28"/>
          <w:szCs w:val="28"/>
        </w:rPr>
        <w:t>本院二审查明：江语希在重庆红楼医院治疗</w:t>
      </w:r>
      <w:r w:rsidRPr="002552E3">
        <w:rPr>
          <w:rFonts w:asciiTheme="majorEastAsia" w:eastAsiaTheme="majorEastAsia" w:hAnsiTheme="majorEastAsia" w:hint="eastAsia"/>
          <w:sz w:val="28"/>
          <w:szCs w:val="28"/>
        </w:rPr>
        <w:t>九天后，该院</w:t>
      </w:r>
      <w:r w:rsidRPr="002552E3">
        <w:rPr>
          <w:rFonts w:asciiTheme="majorEastAsia" w:eastAsiaTheme="majorEastAsia" w:hAnsiTheme="majorEastAsia"/>
          <w:sz w:val="28"/>
          <w:szCs w:val="28"/>
        </w:rPr>
        <w:t>于</w:t>
      </w:r>
      <w:r w:rsidRPr="002552E3">
        <w:rPr>
          <w:rFonts w:asciiTheme="majorEastAsia" w:eastAsiaTheme="majorEastAsia" w:hAnsiTheme="majorEastAsia" w:hint="eastAsia"/>
          <w:sz w:val="28"/>
          <w:szCs w:val="28"/>
        </w:rPr>
        <w:t>2017年2月4日出具的</w:t>
      </w:r>
      <w:r w:rsidRPr="002552E3">
        <w:rPr>
          <w:rFonts w:asciiTheme="majorEastAsia" w:eastAsiaTheme="majorEastAsia" w:hAnsiTheme="majorEastAsia"/>
          <w:sz w:val="28"/>
          <w:szCs w:val="28"/>
        </w:rPr>
        <w:t>出院记录中记载：“入院情况：患者因“摔伤致左肘部疼痛，肿胀伴活动受限</w:t>
      </w:r>
      <w:r w:rsidRPr="002552E3">
        <w:rPr>
          <w:rFonts w:asciiTheme="majorEastAsia" w:eastAsiaTheme="majorEastAsia" w:hAnsiTheme="majorEastAsia" w:hint="eastAsia"/>
          <w:sz w:val="28"/>
          <w:szCs w:val="28"/>
        </w:rPr>
        <w:t>13+小时</w:t>
      </w:r>
      <w:r w:rsidRPr="002552E3">
        <w:rPr>
          <w:rFonts w:asciiTheme="majorEastAsia" w:eastAsiaTheme="majorEastAsia" w:hAnsiTheme="majorEastAsia"/>
          <w:sz w:val="28"/>
          <w:szCs w:val="28"/>
        </w:rPr>
        <w:t>”，专科情况：左上臂远端及左肘肿胀明显，无明显皮肤破损，皮肤可见部分青紫，触痛明显，肘关</w:t>
      </w:r>
      <w:r w:rsidRPr="002552E3">
        <w:rPr>
          <w:rFonts w:asciiTheme="majorEastAsia" w:eastAsiaTheme="majorEastAsia" w:hAnsiTheme="majorEastAsia"/>
          <w:sz w:val="28"/>
          <w:szCs w:val="28"/>
        </w:rPr>
        <w:lastRenderedPageBreak/>
        <w:t>节屈伸、旋转活动功能受限。入院诊断：左肱骨远端骨折。”</w:t>
      </w:r>
      <w:r w:rsidRPr="002552E3">
        <w:rPr>
          <w:rFonts w:asciiTheme="majorEastAsia" w:eastAsiaTheme="majorEastAsia" w:hAnsiTheme="majorEastAsia" w:hint="eastAsia"/>
          <w:sz w:val="28"/>
          <w:szCs w:val="28"/>
        </w:rPr>
        <w:t>本院二审查明的其他事实与一审法院查明事实一致。</w:t>
      </w:r>
    </w:p>
    <w:p w:rsidR="00DC59F6" w:rsidRPr="00DC59F6" w:rsidRDefault="00DC59F6" w:rsidP="00DC59F6">
      <w:pPr>
        <w:spacing w:line="520" w:lineRule="exact"/>
        <w:ind w:left="643"/>
        <w:rPr>
          <w:rFonts w:asciiTheme="majorEastAsia" w:eastAsiaTheme="majorEastAsia" w:hAnsiTheme="majorEastAsia"/>
          <w:sz w:val="28"/>
          <w:szCs w:val="28"/>
        </w:rPr>
      </w:pPr>
    </w:p>
    <w:p w:rsidR="00DC59F6" w:rsidRPr="002552E3" w:rsidRDefault="00DC59F6" w:rsidP="002552E3">
      <w:pPr>
        <w:spacing w:line="520" w:lineRule="exact"/>
        <w:ind w:firstLineChars="200" w:firstLine="640"/>
        <w:rPr>
          <w:rFonts w:ascii="华文仿宋" w:eastAsia="华文仿宋" w:hAnsi="华文仿宋"/>
          <w:sz w:val="32"/>
          <w:szCs w:val="32"/>
        </w:rPr>
      </w:pPr>
    </w:p>
    <w:p w:rsidR="002467EB" w:rsidRDefault="002467EB" w:rsidP="002467EB">
      <w:pPr>
        <w:tabs>
          <w:tab w:val="left" w:pos="7380"/>
        </w:tabs>
        <w:adjustRightInd w:val="0"/>
        <w:snapToGrid w:val="0"/>
        <w:spacing w:line="560" w:lineRule="exact"/>
        <w:ind w:firstLineChars="200" w:firstLine="643"/>
        <w:rPr>
          <w:rFonts w:ascii="仿宋_GB2312" w:eastAsia="仿宋_GB2312" w:hAnsi="宋体"/>
          <w:b/>
          <w:snapToGrid w:val="0"/>
          <w:kern w:val="0"/>
          <w:sz w:val="32"/>
          <w:szCs w:val="32"/>
        </w:rPr>
      </w:pPr>
      <w:r w:rsidRPr="00486E85">
        <w:rPr>
          <w:rFonts w:ascii="仿宋_GB2312" w:eastAsia="仿宋_GB2312" w:hAnsi="宋体" w:hint="eastAsia"/>
          <w:b/>
          <w:snapToGrid w:val="0"/>
          <w:kern w:val="0"/>
          <w:sz w:val="32"/>
          <w:szCs w:val="32"/>
        </w:rPr>
        <w:t>二、一、二审法院裁判结果及理由</w:t>
      </w:r>
    </w:p>
    <w:p w:rsidR="00DC59F6" w:rsidRDefault="00D14213" w:rsidP="00D14213">
      <w:pPr>
        <w:tabs>
          <w:tab w:val="left" w:pos="7380"/>
        </w:tabs>
        <w:adjustRightInd w:val="0"/>
        <w:snapToGrid w:val="0"/>
        <w:spacing w:line="560" w:lineRule="exact"/>
        <w:ind w:firstLineChars="200" w:firstLine="560"/>
        <w:rPr>
          <w:rFonts w:ascii="华文仿宋" w:eastAsia="华文仿宋" w:hAnsi="华文仿宋"/>
          <w:sz w:val="32"/>
          <w:szCs w:val="32"/>
        </w:rPr>
      </w:pPr>
      <w:r w:rsidRPr="00D14213">
        <w:rPr>
          <w:rFonts w:asciiTheme="majorEastAsia" w:eastAsiaTheme="majorEastAsia" w:hAnsiTheme="majorEastAsia"/>
          <w:sz w:val="28"/>
          <w:szCs w:val="28"/>
        </w:rPr>
        <w:t>一审法院认为，</w:t>
      </w:r>
      <w:r>
        <w:rPr>
          <w:rFonts w:ascii="华文仿宋" w:eastAsia="华文仿宋" w:hAnsi="华文仿宋" w:hint="eastAsia"/>
          <w:sz w:val="32"/>
          <w:szCs w:val="32"/>
        </w:rPr>
        <w:t>本案争议的焦点是：一、江语希遭受的损害与秦廷安的诊疗行为之间是否存在因果关系；二、责任划分与赔偿金额。一、江语希遭受的损害与秦廷安的诊疗行为之间是否存在因果关系。江语希摔倒受伤到秦廷安的诊疗店诊疗，秦廷安在没取得医疗机构执业许可证情况下擅自非法行医、错误诊疗，其行为属于违法及过错行为。从江语希转入重庆市红楼医院检查治疗的情况看，江语希损害的部位为左肱骨远端骨折，对于造成骨折的原因，从本案考量，存在两种可能，第一是江语希本人摔倒时已经造成了骨折；第二是摔倒时尚未造成骨折，而是秦廷安臆断为脱臼并错误使用外力复位，使江语希受伤部位再次受不当挤压，负荷超过该部位的承受限度，导致了骨折。对该因果关系事实，江语希所举证据已证明了秦廷安违法及错误治疗行为，并且这种行为有造成江语希损害的较大可能性，为此江语希完成了举证责任。秦廷安对以上因果关系事实的成立虽然予以否认，并辩称自己治疗的部位为非骨折的部位，但从江语希提供的出庭作证证人的证言看，证人在治疗时，并不在现场，只是在治疗前看到江语希身体有红肿现象和痛苦表现，为此秦廷安所举示的证据并不能反证自己的错误治疗行为与江语希的</w:t>
      </w:r>
      <w:r>
        <w:rPr>
          <w:rFonts w:ascii="华文仿宋" w:eastAsia="华文仿宋" w:hAnsi="华文仿宋" w:hint="eastAsia"/>
          <w:sz w:val="32"/>
          <w:szCs w:val="32"/>
        </w:rPr>
        <w:lastRenderedPageBreak/>
        <w:t>损害之间不存在因果关系。据此，按照证据优势规则或高度盖然性规则，江语希遭受的损害与秦廷安的错误治疗行为之间存在因果关系事实的可能性较大，依法应认定江语希的损害与秦廷安的错误治疗行为之间存在因果关系。二、责任划分与赔偿金额。江语希遭受的损害，一是自己不慎摔倒受伤引发，二是秦廷安的违法及过错治疗行为所致，以上两种原因结合导致了江语希遭受损害的结果。从原因力大小上比较实难区分主次，但是从秦廷安违法及错误治疗行为与江语希的注意行为与其监护人的监护义务上比较，秦廷安过错较大，为此以秦廷安承担60%的赔偿责任，江语希承担40%的责任为宜。损失金额计算为，医疗费为16373.82元、护理费为100元/天×13天＝1300元、住院伙食补助费100元/天×13天＝1300元、残疾赔偿金29610元/年×20年×10%＝59220元、精神损害抚慰金酌定为2000元，鉴定费800元，合计为80993.82元。按责任比例，秦廷安赔偿江语希的经济损失为80993.82元×60%＝48596.29元。综上所述，依照《中华人民共和国侵权责任法》第四条第一款、第六条、第十五条第二款第（六）项、第十六条、第二十二条、第二十六条、《最高人民法院关于确定民事侵权精神损害赔偿责任若干问题的解释》第十条第一款第（一）、（二）、（三）、（五）、（六）项、《最高人民法院法院关于审理人身损害赔偿案件适用法律若干问题的解释》第十七条第一款、第二款、第二十一条、第二十三条第一款、第二十五条第一款、《最高人民法院关于适用〈中华人民共和国民事诉讼法〉的解释》第九十条的</w:t>
      </w:r>
      <w:r>
        <w:rPr>
          <w:rFonts w:ascii="华文仿宋" w:eastAsia="华文仿宋" w:hAnsi="华文仿宋" w:hint="eastAsia"/>
          <w:sz w:val="32"/>
          <w:szCs w:val="32"/>
        </w:rPr>
        <w:lastRenderedPageBreak/>
        <w:t>规定，判决：一、秦廷安在本判决发生法律效力后十日内赔偿江语希经济损失人民币48596.29元。二、驳回江语希的其余诉讼请求。如果未按本判决指定的期间履行给付金钱义务，应当按照《中华人民共和国民事诉讼法》第二百五十三条规定，加倍支付迟延履行期间的债务利息。案件受理费940元，减半收取470元，秦廷安负担282元，江语希负担188元。</w:t>
      </w:r>
    </w:p>
    <w:p w:rsidR="00D14213" w:rsidRPr="00D14213" w:rsidRDefault="00D14213" w:rsidP="00D14213">
      <w:pPr>
        <w:spacing w:line="520" w:lineRule="exact"/>
        <w:ind w:firstLineChars="196" w:firstLine="627"/>
        <w:rPr>
          <w:rFonts w:asciiTheme="majorEastAsia" w:eastAsiaTheme="majorEastAsia" w:hAnsiTheme="majorEastAsia"/>
          <w:sz w:val="28"/>
          <w:szCs w:val="28"/>
        </w:rPr>
      </w:pPr>
      <w:r>
        <w:rPr>
          <w:rFonts w:ascii="华文仿宋" w:eastAsia="华文仿宋" w:hAnsi="华文仿宋" w:hint="eastAsia"/>
          <w:sz w:val="32"/>
          <w:szCs w:val="32"/>
        </w:rPr>
        <w:t>二审认为，</w:t>
      </w:r>
      <w:r w:rsidRPr="00D14213">
        <w:rPr>
          <w:rFonts w:asciiTheme="majorEastAsia" w:eastAsiaTheme="majorEastAsia" w:hAnsiTheme="majorEastAsia" w:hint="eastAsia"/>
          <w:sz w:val="28"/>
          <w:szCs w:val="28"/>
        </w:rPr>
        <w:t>本案二审的争议焦点是</w:t>
      </w:r>
      <w:r w:rsidRPr="00D14213">
        <w:rPr>
          <w:rFonts w:asciiTheme="majorEastAsia" w:eastAsiaTheme="majorEastAsia" w:hAnsiTheme="majorEastAsia"/>
          <w:sz w:val="28"/>
          <w:szCs w:val="28"/>
        </w:rPr>
        <w:t>上诉人秦廷安的诊疗行为</w:t>
      </w:r>
      <w:r w:rsidRPr="00D14213">
        <w:rPr>
          <w:rFonts w:asciiTheme="majorEastAsia" w:eastAsiaTheme="majorEastAsia" w:hAnsiTheme="majorEastAsia" w:hint="eastAsia"/>
          <w:sz w:val="28"/>
          <w:szCs w:val="28"/>
        </w:rPr>
        <w:t>与被上诉人江语希</w:t>
      </w:r>
      <w:r w:rsidRPr="00D14213">
        <w:rPr>
          <w:rFonts w:asciiTheme="majorEastAsia" w:eastAsiaTheme="majorEastAsia" w:hAnsiTheme="majorEastAsia"/>
          <w:sz w:val="28"/>
          <w:szCs w:val="28"/>
        </w:rPr>
        <w:t>左肱骨远端骨折的损害结果</w:t>
      </w:r>
      <w:r w:rsidRPr="00D14213">
        <w:rPr>
          <w:rFonts w:asciiTheme="majorEastAsia" w:eastAsiaTheme="majorEastAsia" w:hAnsiTheme="majorEastAsia" w:hint="eastAsia"/>
          <w:sz w:val="28"/>
          <w:szCs w:val="28"/>
        </w:rPr>
        <w:t>之间</w:t>
      </w:r>
      <w:r w:rsidRPr="00D14213">
        <w:rPr>
          <w:rFonts w:asciiTheme="majorEastAsia" w:eastAsiaTheme="majorEastAsia" w:hAnsiTheme="majorEastAsia"/>
          <w:sz w:val="28"/>
          <w:szCs w:val="28"/>
        </w:rPr>
        <w:t>是否</w:t>
      </w:r>
      <w:r w:rsidRPr="00D14213">
        <w:rPr>
          <w:rFonts w:asciiTheme="majorEastAsia" w:eastAsiaTheme="majorEastAsia" w:hAnsiTheme="majorEastAsia" w:hint="eastAsia"/>
          <w:sz w:val="28"/>
          <w:szCs w:val="28"/>
        </w:rPr>
        <w:t>存在</w:t>
      </w:r>
      <w:r w:rsidRPr="00D14213">
        <w:rPr>
          <w:rFonts w:asciiTheme="majorEastAsia" w:eastAsiaTheme="majorEastAsia" w:hAnsiTheme="majorEastAsia"/>
          <w:sz w:val="28"/>
          <w:szCs w:val="28"/>
        </w:rPr>
        <w:t>因果关系</w:t>
      </w:r>
      <w:r w:rsidRPr="00D14213">
        <w:rPr>
          <w:rFonts w:asciiTheme="majorEastAsia" w:eastAsiaTheme="majorEastAsia" w:hAnsiTheme="majorEastAsia" w:hint="eastAsia"/>
          <w:sz w:val="28"/>
          <w:szCs w:val="28"/>
        </w:rPr>
        <w:t>；秦廷安应否承担江语希诉称的赔偿责任</w:t>
      </w:r>
      <w:r w:rsidRPr="00D14213">
        <w:rPr>
          <w:rFonts w:asciiTheme="majorEastAsia" w:eastAsiaTheme="majorEastAsia" w:hAnsiTheme="majorEastAsia"/>
          <w:sz w:val="28"/>
          <w:szCs w:val="28"/>
        </w:rPr>
        <w:t>。</w:t>
      </w:r>
      <w:r w:rsidRPr="00D14213">
        <w:rPr>
          <w:rFonts w:asciiTheme="majorEastAsia" w:eastAsiaTheme="majorEastAsia" w:hAnsiTheme="majorEastAsia" w:hint="eastAsia"/>
          <w:color w:val="000000"/>
          <w:sz w:val="28"/>
          <w:szCs w:val="28"/>
          <w:shd w:val="clear" w:color="auto" w:fill="FFFFFF"/>
        </w:rPr>
        <w:t>《中华人民共和国民事诉讼法》第六十四条第一款规定：“当事人对自己提出的主张，有责任提供证据。当事人对自己提出的诉讼请求所依据的事实或者反驳对方诉讼请求所依据的事实负有责任提供证据加以证明。没有证据或者证据不足以证明当事人的事实主张的，由负有举证责任的当事人承担不利的法律后果。”首先，医疗损害赔偿的前提是诊疗行为损害后果存在关系，根据谁主张谁举证的民事诉讼原则，该因果关系的举证责任在于被上诉人方。本案从被上诉人的举证看，其在一审庭审中除了其母亲何世美的个人陈述外仅举示了李秀娟与徐兴琼的证人证言，但上述两位证人之一李秀娟并未出庭作证，无法印证其证言的真实性，另一证人徐兴琼虽然出庭作证，但其在庭审中陈述“在治疗过程中并未在场”，故上诉人所举示的证人证言均无法证明被上诉人</w:t>
      </w:r>
      <w:r w:rsidRPr="00D14213">
        <w:rPr>
          <w:rFonts w:asciiTheme="majorEastAsia" w:eastAsiaTheme="majorEastAsia" w:hAnsiTheme="majorEastAsia" w:hint="eastAsia"/>
          <w:sz w:val="28"/>
          <w:szCs w:val="28"/>
        </w:rPr>
        <w:t>江语希</w:t>
      </w:r>
      <w:r w:rsidRPr="00D14213">
        <w:rPr>
          <w:rFonts w:asciiTheme="majorEastAsia" w:eastAsiaTheme="majorEastAsia" w:hAnsiTheme="majorEastAsia"/>
          <w:sz w:val="28"/>
          <w:szCs w:val="28"/>
        </w:rPr>
        <w:t>左肱骨远端骨折系上诉人秦廷安的诊疗行为所导致。其次，从上诉人与被上诉人及证人的陈述可知，上诉人对被上诉人所施行的系脱臼复位治疗，脱臼和骨折系骨头</w:t>
      </w:r>
      <w:r w:rsidRPr="00D14213">
        <w:rPr>
          <w:rFonts w:asciiTheme="majorEastAsia" w:eastAsiaTheme="majorEastAsia" w:hAnsiTheme="majorEastAsia" w:hint="eastAsia"/>
          <w:sz w:val="28"/>
          <w:szCs w:val="28"/>
        </w:rPr>
        <w:t>遭受</w:t>
      </w:r>
      <w:r w:rsidRPr="00D14213">
        <w:rPr>
          <w:rFonts w:asciiTheme="majorEastAsia" w:eastAsiaTheme="majorEastAsia" w:hAnsiTheme="majorEastAsia"/>
          <w:sz w:val="28"/>
          <w:szCs w:val="28"/>
        </w:rPr>
        <w:t>的两种不同的损伤，脱臼系关节错位，并</w:t>
      </w:r>
      <w:r w:rsidRPr="00D14213">
        <w:rPr>
          <w:rFonts w:asciiTheme="majorEastAsia" w:eastAsiaTheme="majorEastAsia" w:hAnsiTheme="majorEastAsia" w:hint="eastAsia"/>
          <w:sz w:val="28"/>
          <w:szCs w:val="28"/>
        </w:rPr>
        <w:t>非</w:t>
      </w:r>
      <w:r w:rsidRPr="00D14213">
        <w:rPr>
          <w:rFonts w:asciiTheme="majorEastAsia" w:eastAsiaTheme="majorEastAsia" w:hAnsiTheme="majorEastAsia"/>
          <w:sz w:val="28"/>
          <w:szCs w:val="28"/>
        </w:rPr>
        <w:t>骨头本身断裂</w:t>
      </w:r>
      <w:r w:rsidRPr="00D14213">
        <w:rPr>
          <w:rFonts w:asciiTheme="majorEastAsia" w:eastAsiaTheme="majorEastAsia" w:hAnsiTheme="majorEastAsia" w:hint="eastAsia"/>
          <w:sz w:val="28"/>
          <w:szCs w:val="28"/>
        </w:rPr>
        <w:t>，</w:t>
      </w:r>
      <w:r w:rsidRPr="00D14213">
        <w:rPr>
          <w:rFonts w:asciiTheme="majorEastAsia" w:eastAsiaTheme="majorEastAsia" w:hAnsiTheme="majorEastAsia"/>
          <w:sz w:val="28"/>
          <w:szCs w:val="28"/>
        </w:rPr>
        <w:t>从医学的角度判断，</w:t>
      </w:r>
      <w:r w:rsidRPr="00D14213">
        <w:rPr>
          <w:rFonts w:asciiTheme="majorEastAsia" w:eastAsiaTheme="majorEastAsia" w:hAnsiTheme="majorEastAsia" w:hint="eastAsia"/>
          <w:sz w:val="28"/>
          <w:szCs w:val="28"/>
        </w:rPr>
        <w:t>因</w:t>
      </w:r>
      <w:r w:rsidRPr="00D14213">
        <w:rPr>
          <w:rFonts w:asciiTheme="majorEastAsia" w:eastAsiaTheme="majorEastAsia" w:hAnsiTheme="majorEastAsia"/>
          <w:sz w:val="28"/>
          <w:szCs w:val="28"/>
        </w:rPr>
        <w:t>脱臼复位治疗</w:t>
      </w:r>
      <w:r w:rsidRPr="00D14213">
        <w:rPr>
          <w:rFonts w:asciiTheme="majorEastAsia" w:eastAsiaTheme="majorEastAsia" w:hAnsiTheme="majorEastAsia" w:hint="eastAsia"/>
          <w:sz w:val="28"/>
          <w:szCs w:val="28"/>
        </w:rPr>
        <w:t>而导致骨折的可能性较小。</w:t>
      </w:r>
      <w:r w:rsidRPr="00D14213">
        <w:rPr>
          <w:rFonts w:asciiTheme="majorEastAsia" w:eastAsiaTheme="majorEastAsia" w:hAnsiTheme="majorEastAsia"/>
          <w:sz w:val="28"/>
          <w:szCs w:val="28"/>
        </w:rPr>
        <w:t>而从被上诉人所举示的其在重庆红楼医院的住院病例及CT拍片看来，该医院均系</w:t>
      </w:r>
      <w:r w:rsidRPr="00D14213">
        <w:rPr>
          <w:rFonts w:asciiTheme="majorEastAsia" w:eastAsiaTheme="majorEastAsia" w:hAnsiTheme="majorEastAsia" w:hint="eastAsia"/>
          <w:sz w:val="28"/>
          <w:szCs w:val="28"/>
        </w:rPr>
        <w:t>以</w:t>
      </w:r>
      <w:r w:rsidRPr="00D14213">
        <w:rPr>
          <w:rFonts w:asciiTheme="majorEastAsia" w:eastAsiaTheme="majorEastAsia" w:hAnsiTheme="majorEastAsia"/>
          <w:sz w:val="28"/>
          <w:szCs w:val="28"/>
        </w:rPr>
        <w:t>被上诉人的</w:t>
      </w:r>
      <w:r w:rsidRPr="00D14213">
        <w:rPr>
          <w:rFonts w:asciiTheme="majorEastAsia" w:eastAsiaTheme="majorEastAsia" w:hAnsiTheme="majorEastAsia" w:hint="eastAsia"/>
          <w:sz w:val="28"/>
          <w:szCs w:val="28"/>
        </w:rPr>
        <w:t>“</w:t>
      </w:r>
      <w:r w:rsidRPr="00D14213">
        <w:rPr>
          <w:rFonts w:asciiTheme="majorEastAsia" w:eastAsiaTheme="majorEastAsia" w:hAnsiTheme="majorEastAsia"/>
          <w:sz w:val="28"/>
          <w:szCs w:val="28"/>
        </w:rPr>
        <w:t>左肱骨远端骨折</w:t>
      </w:r>
      <w:r w:rsidRPr="00D14213">
        <w:rPr>
          <w:rFonts w:asciiTheme="majorEastAsia" w:eastAsiaTheme="majorEastAsia" w:hAnsiTheme="majorEastAsia" w:hint="eastAsia"/>
          <w:sz w:val="28"/>
          <w:szCs w:val="28"/>
        </w:rPr>
        <w:t>”</w:t>
      </w:r>
      <w:r w:rsidRPr="00D14213">
        <w:rPr>
          <w:rFonts w:asciiTheme="majorEastAsia" w:eastAsiaTheme="majorEastAsia" w:hAnsiTheme="majorEastAsia"/>
          <w:sz w:val="28"/>
          <w:szCs w:val="28"/>
        </w:rPr>
        <w:t>进行治疗，</w:t>
      </w:r>
      <w:r w:rsidRPr="00D14213">
        <w:rPr>
          <w:rFonts w:asciiTheme="majorEastAsia" w:eastAsiaTheme="majorEastAsia" w:hAnsiTheme="majorEastAsia"/>
          <w:sz w:val="28"/>
          <w:szCs w:val="28"/>
        </w:rPr>
        <w:lastRenderedPageBreak/>
        <w:t>并未</w:t>
      </w:r>
      <w:r w:rsidRPr="00D14213">
        <w:rPr>
          <w:rFonts w:asciiTheme="majorEastAsia" w:eastAsiaTheme="majorEastAsia" w:hAnsiTheme="majorEastAsia" w:hint="eastAsia"/>
          <w:sz w:val="28"/>
          <w:szCs w:val="28"/>
        </w:rPr>
        <w:t>以</w:t>
      </w:r>
      <w:r w:rsidRPr="00D14213">
        <w:rPr>
          <w:rFonts w:asciiTheme="majorEastAsia" w:eastAsiaTheme="majorEastAsia" w:hAnsiTheme="majorEastAsia"/>
          <w:sz w:val="28"/>
          <w:szCs w:val="28"/>
        </w:rPr>
        <w:t>其</w:t>
      </w:r>
      <w:r w:rsidRPr="00D14213">
        <w:rPr>
          <w:rFonts w:asciiTheme="majorEastAsia" w:eastAsiaTheme="majorEastAsia" w:hAnsiTheme="majorEastAsia" w:hint="eastAsia"/>
          <w:sz w:val="28"/>
          <w:szCs w:val="28"/>
        </w:rPr>
        <w:t>“</w:t>
      </w:r>
      <w:r w:rsidRPr="00D14213">
        <w:rPr>
          <w:rFonts w:asciiTheme="majorEastAsia" w:eastAsiaTheme="majorEastAsia" w:hAnsiTheme="majorEastAsia"/>
          <w:sz w:val="28"/>
          <w:szCs w:val="28"/>
        </w:rPr>
        <w:t>行脱臼复位术</w:t>
      </w:r>
      <w:r w:rsidRPr="00D14213">
        <w:rPr>
          <w:rFonts w:asciiTheme="majorEastAsia" w:eastAsiaTheme="majorEastAsia" w:hAnsiTheme="majorEastAsia" w:hint="eastAsia"/>
          <w:sz w:val="28"/>
          <w:szCs w:val="28"/>
        </w:rPr>
        <w:t>损伤”进行治疗</w:t>
      </w:r>
      <w:r w:rsidRPr="00D14213">
        <w:rPr>
          <w:rFonts w:asciiTheme="majorEastAsia" w:eastAsiaTheme="majorEastAsia" w:hAnsiTheme="majorEastAsia"/>
          <w:sz w:val="28"/>
          <w:szCs w:val="28"/>
        </w:rPr>
        <w:t>，且现</w:t>
      </w:r>
      <w:r w:rsidRPr="00D14213">
        <w:rPr>
          <w:rFonts w:asciiTheme="majorEastAsia" w:eastAsiaTheme="majorEastAsia" w:hAnsiTheme="majorEastAsia" w:hint="eastAsia"/>
          <w:sz w:val="28"/>
          <w:szCs w:val="28"/>
        </w:rPr>
        <w:t>无其他</w:t>
      </w:r>
      <w:r w:rsidRPr="00D14213">
        <w:rPr>
          <w:rFonts w:asciiTheme="majorEastAsia" w:eastAsiaTheme="majorEastAsia" w:hAnsiTheme="majorEastAsia"/>
          <w:sz w:val="28"/>
          <w:szCs w:val="28"/>
        </w:rPr>
        <w:t>证据证明上诉人在对被上诉人治疗脱臼复位的过程中导致了骨折的损害发生，因此，一审法院认定</w:t>
      </w:r>
      <w:r w:rsidRPr="00D14213">
        <w:rPr>
          <w:rFonts w:asciiTheme="majorEastAsia" w:eastAsiaTheme="majorEastAsia" w:hAnsiTheme="majorEastAsia" w:hint="eastAsia"/>
          <w:sz w:val="28"/>
          <w:szCs w:val="28"/>
        </w:rPr>
        <w:t>江语希的骨折损害与秦廷安的治疗行为之间存在因果关系证据不足，属于认定事实错误，应当予以纠正。</w:t>
      </w:r>
    </w:p>
    <w:p w:rsidR="00D14213" w:rsidRPr="00D14213" w:rsidRDefault="00D14213" w:rsidP="00D14213">
      <w:pPr>
        <w:spacing w:line="520" w:lineRule="exact"/>
        <w:ind w:firstLineChars="196" w:firstLine="549"/>
        <w:rPr>
          <w:rFonts w:asciiTheme="majorEastAsia" w:eastAsiaTheme="majorEastAsia" w:hAnsiTheme="majorEastAsia"/>
          <w:sz w:val="28"/>
          <w:szCs w:val="28"/>
        </w:rPr>
      </w:pPr>
      <w:r w:rsidRPr="00D14213">
        <w:rPr>
          <w:rFonts w:asciiTheme="majorEastAsia" w:eastAsiaTheme="majorEastAsia" w:hAnsiTheme="majorEastAsia"/>
          <w:sz w:val="28"/>
          <w:szCs w:val="28"/>
        </w:rPr>
        <w:t>虽然本案中被上诉人</w:t>
      </w:r>
      <w:r w:rsidRPr="00D14213">
        <w:rPr>
          <w:rFonts w:asciiTheme="majorEastAsia" w:eastAsiaTheme="majorEastAsia" w:hAnsiTheme="majorEastAsia" w:hint="eastAsia"/>
          <w:sz w:val="28"/>
          <w:szCs w:val="28"/>
        </w:rPr>
        <w:t>未</w:t>
      </w:r>
      <w:r w:rsidRPr="00D14213">
        <w:rPr>
          <w:rFonts w:asciiTheme="majorEastAsia" w:eastAsiaTheme="majorEastAsia" w:hAnsiTheme="majorEastAsia"/>
          <w:sz w:val="28"/>
          <w:szCs w:val="28"/>
        </w:rPr>
        <w:t>举证证明其骨折损害与被上诉人的诊疗行为具有因果关系，但上诉人明知其不具有医疗机构执业许可证还擅自对被上诉人进行脱臼复位诊疗，而本案中被上诉人年龄比较小，骨头承受外力作用力比较低，不排除上诉人对被上诉人进行脱臼复位治疗中导致了其自身骨折损害的</w:t>
      </w:r>
      <w:r w:rsidRPr="00D14213">
        <w:rPr>
          <w:rFonts w:asciiTheme="majorEastAsia" w:eastAsiaTheme="majorEastAsia" w:hAnsiTheme="majorEastAsia" w:hint="eastAsia"/>
          <w:sz w:val="28"/>
          <w:szCs w:val="28"/>
        </w:rPr>
        <w:t>加重</w:t>
      </w:r>
      <w:r w:rsidRPr="00D14213">
        <w:rPr>
          <w:rFonts w:asciiTheme="majorEastAsia" w:eastAsiaTheme="majorEastAsia" w:hAnsiTheme="majorEastAsia"/>
          <w:sz w:val="28"/>
          <w:szCs w:val="28"/>
        </w:rPr>
        <w:t>。因此，</w:t>
      </w:r>
      <w:r w:rsidRPr="00D14213">
        <w:rPr>
          <w:rFonts w:asciiTheme="majorEastAsia" w:eastAsiaTheme="majorEastAsia" w:hAnsiTheme="majorEastAsia" w:hint="eastAsia"/>
          <w:sz w:val="28"/>
          <w:szCs w:val="28"/>
        </w:rPr>
        <w:t>可以推认定</w:t>
      </w:r>
      <w:r w:rsidRPr="00D14213">
        <w:rPr>
          <w:rFonts w:asciiTheme="majorEastAsia" w:eastAsiaTheme="majorEastAsia" w:hAnsiTheme="majorEastAsia"/>
          <w:sz w:val="28"/>
          <w:szCs w:val="28"/>
        </w:rPr>
        <w:t>上诉人行脱臼复位术对被上诉人的损伤</w:t>
      </w:r>
      <w:r w:rsidRPr="00D14213">
        <w:rPr>
          <w:rFonts w:asciiTheme="majorEastAsia" w:eastAsiaTheme="majorEastAsia" w:hAnsiTheme="majorEastAsia" w:hint="eastAsia"/>
          <w:sz w:val="28"/>
          <w:szCs w:val="28"/>
        </w:rPr>
        <w:t>后果加重</w:t>
      </w:r>
      <w:r w:rsidRPr="00D14213">
        <w:rPr>
          <w:rFonts w:asciiTheme="majorEastAsia" w:eastAsiaTheme="majorEastAsia" w:hAnsiTheme="majorEastAsia"/>
          <w:sz w:val="28"/>
          <w:szCs w:val="28"/>
        </w:rPr>
        <w:t>具有一定过错。</w:t>
      </w:r>
      <w:r w:rsidRPr="00D14213">
        <w:rPr>
          <w:rFonts w:asciiTheme="majorEastAsia" w:eastAsiaTheme="majorEastAsia" w:hAnsiTheme="majorEastAsia" w:hint="eastAsia"/>
          <w:sz w:val="28"/>
          <w:szCs w:val="28"/>
        </w:rPr>
        <w:t>因</w:t>
      </w:r>
      <w:r w:rsidRPr="00D14213">
        <w:rPr>
          <w:rFonts w:asciiTheme="majorEastAsia" w:eastAsiaTheme="majorEastAsia" w:hAnsiTheme="majorEastAsia"/>
          <w:sz w:val="28"/>
          <w:szCs w:val="28"/>
        </w:rPr>
        <w:t>相关的医疗行政监督部门已经对上诉人的非法行医行为作出了一定的行政处罚，综合双方在本案中的过错大小，本院</w:t>
      </w:r>
      <w:r w:rsidRPr="00D14213">
        <w:rPr>
          <w:rFonts w:asciiTheme="majorEastAsia" w:eastAsiaTheme="majorEastAsia" w:hAnsiTheme="majorEastAsia" w:hint="eastAsia"/>
          <w:sz w:val="28"/>
          <w:szCs w:val="28"/>
        </w:rPr>
        <w:t>酌情认定秦廷安对江语希的损害承担30%的赔偿责任，江语希自行承担70%的责任。因双方当事人对一审法院所认定的赔付项目及标准没有异议，本院予以确认。故秦廷安应当赔偿江语希经济损失为80993.82元×30%＝24298.15元。</w:t>
      </w:r>
    </w:p>
    <w:p w:rsidR="00D14213" w:rsidRPr="00D14213" w:rsidRDefault="00D14213" w:rsidP="000C2AB9">
      <w:pPr>
        <w:spacing w:line="520" w:lineRule="exact"/>
        <w:ind w:leftChars="67" w:left="141" w:firstLineChars="150" w:firstLine="420"/>
        <w:rPr>
          <w:rFonts w:asciiTheme="majorEastAsia" w:eastAsiaTheme="majorEastAsia" w:hAnsiTheme="majorEastAsia"/>
          <w:sz w:val="28"/>
          <w:szCs w:val="28"/>
        </w:rPr>
      </w:pPr>
      <w:r w:rsidRPr="00D14213">
        <w:rPr>
          <w:rFonts w:asciiTheme="majorEastAsia" w:eastAsiaTheme="majorEastAsia" w:hAnsiTheme="majorEastAsia"/>
          <w:sz w:val="28"/>
          <w:szCs w:val="28"/>
        </w:rPr>
        <w:t>综上所述，上诉人秦廷安的上诉请求部分成立，本院予以部分支持。一审法院认定事实错误，本院依法予以改判。根据</w:t>
      </w:r>
      <w:r w:rsidRPr="00D14213">
        <w:rPr>
          <w:rFonts w:asciiTheme="majorEastAsia" w:eastAsiaTheme="majorEastAsia" w:hAnsiTheme="majorEastAsia" w:hint="eastAsia"/>
          <w:sz w:val="28"/>
          <w:szCs w:val="28"/>
        </w:rPr>
        <w:t>《中华人民共和国侵权责任法》第四条第一款、第六条、第十五条第二款第（六）项、第十六条、第二十二条、第二十六条、《最高人民法院法院关于审理人身损害赔偿案件适用法律若干问题的解释》第十七条第一款、第二款、《中华人民共和国民事诉讼法》第一百七十条第一款第（二）项之规定，判决如下：一、撤销重庆市丰都县人民法院（2017）渝0230民初2594号民事判决；二、秦廷安在本判决发生法律效力后十日内赔偿江语希经济损失人民币24298.15元。三、驳回江语希的其他诉讼请求。一审案件受理费940元，减半收取470元；二审案件受理费940元，共计1410元，由江语希负担987元，秦廷安负担</w:t>
      </w:r>
      <w:r w:rsidRPr="00D14213">
        <w:rPr>
          <w:rFonts w:asciiTheme="majorEastAsia" w:eastAsiaTheme="majorEastAsia" w:hAnsiTheme="majorEastAsia" w:hint="eastAsia"/>
          <w:sz w:val="28"/>
          <w:szCs w:val="28"/>
        </w:rPr>
        <w:lastRenderedPageBreak/>
        <w:t>423元。</w:t>
      </w:r>
    </w:p>
    <w:p w:rsidR="002467EB" w:rsidRPr="005B4894" w:rsidRDefault="002467EB" w:rsidP="002467EB">
      <w:pPr>
        <w:tabs>
          <w:tab w:val="left" w:pos="7380"/>
        </w:tabs>
        <w:adjustRightInd w:val="0"/>
        <w:snapToGrid w:val="0"/>
        <w:spacing w:line="560" w:lineRule="exact"/>
        <w:ind w:firstLineChars="200" w:firstLine="643"/>
        <w:rPr>
          <w:rFonts w:ascii="仿宋_GB2312" w:eastAsia="仿宋_GB2312" w:hAnsi="宋体" w:cs="仿宋"/>
          <w:b/>
          <w:color w:val="000000"/>
          <w:sz w:val="32"/>
          <w:szCs w:val="32"/>
        </w:rPr>
      </w:pPr>
      <w:r w:rsidRPr="005B4894">
        <w:rPr>
          <w:rFonts w:ascii="仿宋_GB2312" w:eastAsia="仿宋_GB2312" w:hAnsi="宋体" w:cs="仿宋" w:hint="eastAsia"/>
          <w:b/>
          <w:color w:val="000000"/>
          <w:sz w:val="32"/>
          <w:szCs w:val="32"/>
        </w:rPr>
        <w:t>三、一、二审法院主要分歧点及经验教训</w:t>
      </w:r>
    </w:p>
    <w:p w:rsidR="002467EB" w:rsidRDefault="00D14213" w:rsidP="00D14213">
      <w:pPr>
        <w:tabs>
          <w:tab w:val="left" w:pos="7380"/>
        </w:tabs>
        <w:adjustRightInd w:val="0"/>
        <w:snapToGrid w:val="0"/>
        <w:spacing w:line="56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一、二审的主要分歧在</w:t>
      </w:r>
      <w:r w:rsidR="00A96A3C">
        <w:rPr>
          <w:rFonts w:ascii="仿宋_GB2312" w:eastAsia="仿宋_GB2312" w:hAnsi="宋体" w:hint="eastAsia"/>
          <w:snapToGrid w:val="0"/>
          <w:kern w:val="0"/>
          <w:sz w:val="32"/>
          <w:szCs w:val="32"/>
        </w:rPr>
        <w:t>本案江语希的损害结果事实与被告的非法行医行为之间是否存在因果关系的事实应由谁承担举证责任及责任比例划分问题。</w:t>
      </w:r>
    </w:p>
    <w:p w:rsidR="00D00442" w:rsidRDefault="00D00442" w:rsidP="00D14213">
      <w:pPr>
        <w:tabs>
          <w:tab w:val="left" w:pos="7380"/>
        </w:tabs>
        <w:adjustRightInd w:val="0"/>
        <w:snapToGrid w:val="0"/>
        <w:spacing w:line="560" w:lineRule="exact"/>
        <w:ind w:firstLineChars="200" w:firstLine="640"/>
        <w:rPr>
          <w:rFonts w:asciiTheme="majorEastAsia" w:eastAsiaTheme="majorEastAsia" w:hAnsiTheme="majorEastAsia"/>
          <w:sz w:val="28"/>
          <w:szCs w:val="28"/>
        </w:rPr>
      </w:pPr>
      <w:r>
        <w:rPr>
          <w:rFonts w:ascii="仿宋_GB2312" w:eastAsia="仿宋_GB2312" w:hAnsi="宋体" w:hint="eastAsia"/>
          <w:snapToGrid w:val="0"/>
          <w:kern w:val="0"/>
          <w:sz w:val="32"/>
          <w:szCs w:val="32"/>
        </w:rPr>
        <w:t>1、该案的损害事实与</w:t>
      </w:r>
      <w:r w:rsidRPr="00D14213">
        <w:rPr>
          <w:rFonts w:asciiTheme="majorEastAsia" w:eastAsiaTheme="majorEastAsia" w:hAnsiTheme="majorEastAsia" w:hint="eastAsia"/>
          <w:sz w:val="28"/>
          <w:szCs w:val="28"/>
        </w:rPr>
        <w:t>秦廷安</w:t>
      </w:r>
      <w:r>
        <w:rPr>
          <w:rFonts w:asciiTheme="majorEastAsia" w:eastAsiaTheme="majorEastAsia" w:hAnsiTheme="majorEastAsia" w:hint="eastAsia"/>
          <w:sz w:val="28"/>
          <w:szCs w:val="28"/>
        </w:rPr>
        <w:t>的非法行医行为之间是否存在因果关系应当由</w:t>
      </w:r>
      <w:r w:rsidRPr="00D14213">
        <w:rPr>
          <w:rFonts w:asciiTheme="majorEastAsia" w:eastAsiaTheme="majorEastAsia" w:hAnsiTheme="majorEastAsia" w:hint="eastAsia"/>
          <w:sz w:val="28"/>
          <w:szCs w:val="28"/>
        </w:rPr>
        <w:t>秦廷安</w:t>
      </w:r>
      <w:r>
        <w:rPr>
          <w:rFonts w:asciiTheme="majorEastAsia" w:eastAsiaTheme="majorEastAsia" w:hAnsiTheme="majorEastAsia" w:hint="eastAsia"/>
          <w:sz w:val="28"/>
          <w:szCs w:val="28"/>
        </w:rPr>
        <w:t>负举证责任。当某一个</w:t>
      </w:r>
      <w:r w:rsidR="00964099">
        <w:rPr>
          <w:rFonts w:asciiTheme="majorEastAsia" w:eastAsiaTheme="majorEastAsia" w:hAnsiTheme="majorEastAsia" w:hint="eastAsia"/>
          <w:sz w:val="28"/>
          <w:szCs w:val="28"/>
        </w:rPr>
        <w:t>或</w:t>
      </w:r>
      <w:r>
        <w:rPr>
          <w:rFonts w:asciiTheme="majorEastAsia" w:eastAsiaTheme="majorEastAsia" w:hAnsiTheme="majorEastAsia" w:hint="eastAsia"/>
          <w:sz w:val="28"/>
          <w:szCs w:val="28"/>
        </w:rPr>
        <w:t>一些事实</w:t>
      </w:r>
      <w:r w:rsidR="00964099">
        <w:rPr>
          <w:rFonts w:asciiTheme="majorEastAsia" w:eastAsiaTheme="majorEastAsia" w:hAnsiTheme="majorEastAsia" w:hint="eastAsia"/>
          <w:sz w:val="28"/>
          <w:szCs w:val="28"/>
        </w:rPr>
        <w:t>引起或者造成了另外一个或</w:t>
      </w:r>
      <w:r w:rsidR="00E238FC">
        <w:rPr>
          <w:rFonts w:asciiTheme="majorEastAsia" w:eastAsiaTheme="majorEastAsia" w:hAnsiTheme="majorEastAsia" w:hint="eastAsia"/>
          <w:sz w:val="28"/>
          <w:szCs w:val="28"/>
        </w:rPr>
        <w:t>一些事实时，人们就说，前者是原因，后者是结果，二者存在因果关系。</w:t>
      </w:r>
      <w:r w:rsidR="00964099">
        <w:rPr>
          <w:rFonts w:asciiTheme="majorEastAsia" w:eastAsiaTheme="majorEastAsia" w:hAnsiTheme="majorEastAsia" w:hint="eastAsia"/>
          <w:sz w:val="28"/>
          <w:szCs w:val="28"/>
        </w:rPr>
        <w:t>法律上的因果关系是指人的行为与损害结果存在引起与被引起关系，这就是侵权责任法</w:t>
      </w:r>
      <w:r w:rsidR="00A64E02">
        <w:rPr>
          <w:rFonts w:asciiTheme="majorEastAsia" w:eastAsiaTheme="majorEastAsia" w:hAnsiTheme="majorEastAsia" w:hint="eastAsia"/>
          <w:sz w:val="28"/>
          <w:szCs w:val="28"/>
        </w:rPr>
        <w:t>上的因果关系。对于因果关系的性质而言</w:t>
      </w:r>
      <w:r w:rsidR="002E4FD8">
        <w:rPr>
          <w:rFonts w:asciiTheme="majorEastAsia" w:eastAsiaTheme="majorEastAsia" w:hAnsiTheme="majorEastAsia" w:hint="eastAsia"/>
          <w:sz w:val="28"/>
          <w:szCs w:val="28"/>
        </w:rPr>
        <w:t>有两个层面</w:t>
      </w:r>
      <w:r w:rsidR="00A64E02">
        <w:rPr>
          <w:rFonts w:asciiTheme="majorEastAsia" w:eastAsiaTheme="majorEastAsia" w:hAnsiTheme="majorEastAsia" w:hint="eastAsia"/>
          <w:sz w:val="28"/>
          <w:szCs w:val="28"/>
        </w:rPr>
        <w:t>，第一层面的因果关系是指责任成立的因果关系，也就是事实因果关系，考察的是加害行为与</w:t>
      </w:r>
      <w:r w:rsidR="00692D11">
        <w:rPr>
          <w:rFonts w:asciiTheme="majorEastAsia" w:eastAsiaTheme="majorEastAsia" w:hAnsiTheme="majorEastAsia" w:hint="eastAsia"/>
          <w:sz w:val="28"/>
          <w:szCs w:val="28"/>
        </w:rPr>
        <w:t>权益遭受侵害之间</w:t>
      </w:r>
      <w:r w:rsidR="00A64E02">
        <w:rPr>
          <w:rFonts w:asciiTheme="majorEastAsia" w:eastAsiaTheme="majorEastAsia" w:hAnsiTheme="majorEastAsia" w:hint="eastAsia"/>
          <w:sz w:val="28"/>
          <w:szCs w:val="28"/>
        </w:rPr>
        <w:t>的因果关系；第二层面的因果关系</w:t>
      </w:r>
      <w:r w:rsidR="00692D11">
        <w:rPr>
          <w:rFonts w:asciiTheme="majorEastAsia" w:eastAsiaTheme="majorEastAsia" w:hAnsiTheme="majorEastAsia" w:hint="eastAsia"/>
          <w:sz w:val="28"/>
          <w:szCs w:val="28"/>
        </w:rPr>
        <w:t>是指加害行为与</w:t>
      </w:r>
      <w:r w:rsidR="00A64E02">
        <w:rPr>
          <w:rFonts w:asciiTheme="majorEastAsia" w:eastAsiaTheme="majorEastAsia" w:hAnsiTheme="majorEastAsia" w:hint="eastAsia"/>
          <w:sz w:val="28"/>
          <w:szCs w:val="28"/>
        </w:rPr>
        <w:t>损害范围的因果关系。从本案看，双方所争议的因果关系是第一层面的因果关系，第二层面的因果关系没有争议</w:t>
      </w:r>
      <w:r w:rsidR="00692D11">
        <w:rPr>
          <w:rFonts w:asciiTheme="majorEastAsia" w:eastAsiaTheme="majorEastAsia" w:hAnsiTheme="majorEastAsia" w:hint="eastAsia"/>
          <w:sz w:val="28"/>
          <w:szCs w:val="28"/>
        </w:rPr>
        <w:t>。因此就第一层面的因果关系进行讨论分析。从我国因果关系理论发展演变上看，经历了必然因果关系说</w:t>
      </w:r>
      <w:r w:rsidR="00B05E86">
        <w:rPr>
          <w:rFonts w:asciiTheme="majorEastAsia" w:eastAsiaTheme="majorEastAsia" w:hAnsiTheme="majorEastAsia" w:hint="eastAsia"/>
          <w:sz w:val="28"/>
          <w:szCs w:val="28"/>
        </w:rPr>
        <w:t>，相当因果关系说。必然因果关系说来源于前苏联，八十年代在我国理论界和实务界比较盛行，该说认为，因果关系，是指各个客观现象之间的一种必然联系，即某一现象的出现，是在一定条件下必然由另一已经存在的现象所引起</w:t>
      </w:r>
      <w:r w:rsidR="00B82CDE">
        <w:rPr>
          <w:rFonts w:asciiTheme="majorEastAsia" w:eastAsiaTheme="majorEastAsia" w:hAnsiTheme="majorEastAsia" w:hint="eastAsia"/>
          <w:sz w:val="28"/>
          <w:szCs w:val="28"/>
        </w:rPr>
        <w:t>，具体内容包括：一是在判定因果关系时，只有当违法行为与损害结果之间存在内在的、本质的、必然的联系时，才能认为它们之间存在因果关系。必然因果关系存在的缺陷是混淆了</w:t>
      </w:r>
      <w:r w:rsidR="00E81CBA">
        <w:rPr>
          <w:rFonts w:asciiTheme="majorEastAsia" w:eastAsiaTheme="majorEastAsia" w:hAnsiTheme="majorEastAsia" w:hint="eastAsia"/>
          <w:sz w:val="28"/>
          <w:szCs w:val="28"/>
        </w:rPr>
        <w:t>哲学中的因果关系与法律中的因果关系，再次是混淆了法律中的事实与科学中的事实，其次是将条件排除在因果关系范围之外也非常不妥。由于必然</w:t>
      </w:r>
      <w:r w:rsidR="00E81CBA">
        <w:rPr>
          <w:rFonts w:asciiTheme="majorEastAsia" w:eastAsiaTheme="majorEastAsia" w:hAnsiTheme="majorEastAsia" w:hint="eastAsia"/>
          <w:sz w:val="28"/>
          <w:szCs w:val="28"/>
        </w:rPr>
        <w:lastRenderedPageBreak/>
        <w:t>因果关系说有以上缺陷在我国理论界与实务界逐渐转向相当因果关系说，</w:t>
      </w:r>
      <w:r w:rsidR="000F5710">
        <w:rPr>
          <w:rFonts w:asciiTheme="majorEastAsia" w:eastAsiaTheme="majorEastAsia" w:hAnsiTheme="majorEastAsia" w:hint="eastAsia"/>
          <w:sz w:val="28"/>
          <w:szCs w:val="28"/>
        </w:rPr>
        <w:t>该说认为，在原因事实与损害结果之间在通常情况下存在可能性，即认为加害行为与损害结果之间存在因果关系。其优点显而易见，</w:t>
      </w:r>
      <w:r w:rsidR="00A07EB1">
        <w:rPr>
          <w:rFonts w:asciiTheme="majorEastAsia" w:eastAsiaTheme="majorEastAsia" w:hAnsiTheme="majorEastAsia" w:hint="eastAsia"/>
          <w:sz w:val="28"/>
          <w:szCs w:val="28"/>
        </w:rPr>
        <w:t>梁慧星教授评价道：“相当因果关系说不要求法官对每一个案件均脱离一般人的经验和认识水平，去追求所谓客观的、本质的必然联系”，王利明教授评价说：“其允许法官作出一种法律上因果关系的判断，它并不要求受害人对因果关系的证明达到如同科学那样的精确地步</w:t>
      </w:r>
      <w:r w:rsidR="00793480">
        <w:rPr>
          <w:rFonts w:asciiTheme="majorEastAsia" w:eastAsiaTheme="majorEastAsia" w:hAnsiTheme="majorEastAsia" w:hint="eastAsia"/>
          <w:sz w:val="28"/>
          <w:szCs w:val="28"/>
        </w:rPr>
        <w:t>，即便没有达到这种地步，也不妨碍法官根据一定的法律上的价值判断来确定因果关系的存在，这种做法减轻了受害人因果关系方面的举证责任负担，同时赋予了法官一定的自由裁量权，使得法官能够根据案件的具体情况、法律规定、经验、常识等进行调整。”（《侵权责任法研究》第386页）。</w:t>
      </w:r>
      <w:r w:rsidR="007D10C9">
        <w:rPr>
          <w:rFonts w:asciiTheme="majorEastAsia" w:eastAsiaTheme="majorEastAsia" w:hAnsiTheme="majorEastAsia" w:hint="eastAsia"/>
          <w:sz w:val="28"/>
          <w:szCs w:val="28"/>
        </w:rPr>
        <w:t>在具体的案件中通常采用的是，想当因果关系与法规目的说。结合本案，对于江语希来说，已经完成了加害人的加害行为事实、损害结果事实的举证责任，对于加害人的非法行医行为是否与损害结果之间</w:t>
      </w:r>
      <w:r w:rsidR="00E77CA6">
        <w:rPr>
          <w:rFonts w:asciiTheme="majorEastAsia" w:eastAsiaTheme="majorEastAsia" w:hAnsiTheme="majorEastAsia" w:hint="eastAsia"/>
          <w:sz w:val="28"/>
          <w:szCs w:val="28"/>
        </w:rPr>
        <w:t>存在因果关系，江语希系无民事行为能力人，并且在加害人非法行医时，也未有他人在场，在这种情况下如果将因果关系的举证</w:t>
      </w:r>
      <w:r w:rsidR="008B024A">
        <w:rPr>
          <w:rFonts w:asciiTheme="majorEastAsia" w:eastAsiaTheme="majorEastAsia" w:hAnsiTheme="majorEastAsia" w:hint="eastAsia"/>
          <w:sz w:val="28"/>
          <w:szCs w:val="28"/>
        </w:rPr>
        <w:t>责任，分配给江语希，显然与民事诉讼法所追求的公平正义价值相违背。</w:t>
      </w:r>
      <w:r w:rsidR="00E77CA6">
        <w:rPr>
          <w:rFonts w:asciiTheme="majorEastAsia" w:eastAsiaTheme="majorEastAsia" w:hAnsiTheme="majorEastAsia" w:hint="eastAsia"/>
          <w:sz w:val="28"/>
          <w:szCs w:val="28"/>
        </w:rPr>
        <w:t>同时也违背法律规定，</w:t>
      </w:r>
      <w:r w:rsidR="00B728DD">
        <w:rPr>
          <w:rFonts w:asciiTheme="majorEastAsia" w:eastAsiaTheme="majorEastAsia" w:hAnsiTheme="majorEastAsia" w:hint="eastAsia"/>
          <w:sz w:val="28"/>
          <w:szCs w:val="28"/>
        </w:rPr>
        <w:t>《最高人民法院关于民事诉讼证据的若干规定》第四条第一款第八项规定“因医疗行为引起的侵权诉讼，由医疗机构就医疗行为与损害结果之间不存在因果关系及不存在医疗过错承担举证责任。”，</w:t>
      </w:r>
      <w:r w:rsidR="00774268">
        <w:rPr>
          <w:rFonts w:asciiTheme="majorEastAsia" w:eastAsiaTheme="majorEastAsia" w:hAnsiTheme="majorEastAsia" w:hint="eastAsia"/>
          <w:sz w:val="28"/>
          <w:szCs w:val="28"/>
        </w:rPr>
        <w:t>《侵权责任法》第五十八条</w:t>
      </w:r>
      <w:r w:rsidR="00A04E7D">
        <w:rPr>
          <w:rFonts w:asciiTheme="majorEastAsia" w:eastAsiaTheme="majorEastAsia" w:hAnsiTheme="majorEastAsia" w:hint="eastAsia"/>
          <w:sz w:val="28"/>
          <w:szCs w:val="28"/>
        </w:rPr>
        <w:t>规定“患者有损害，因下列情形之一的，推定医疗机构有过错：（一）违反法律、行政法规、规章以及其他有关诊疗规范的规定</w:t>
      </w:r>
      <w:r w:rsidR="008B024A">
        <w:rPr>
          <w:rFonts w:asciiTheme="majorEastAsia" w:eastAsiaTheme="majorEastAsia" w:hAnsiTheme="majorEastAsia" w:hint="eastAsia"/>
          <w:sz w:val="28"/>
          <w:szCs w:val="28"/>
        </w:rPr>
        <w:t>；（二）隐匿或者拒绝提供与纠纷有关的病历资料</w:t>
      </w:r>
      <w:r w:rsidR="00A04E7D">
        <w:rPr>
          <w:rFonts w:asciiTheme="majorEastAsia" w:eastAsiaTheme="majorEastAsia" w:hAnsiTheme="majorEastAsia" w:hint="eastAsia"/>
          <w:sz w:val="28"/>
          <w:szCs w:val="28"/>
        </w:rPr>
        <w:t>……”，以上法律规定</w:t>
      </w:r>
      <w:r w:rsidR="00D27692">
        <w:rPr>
          <w:rFonts w:asciiTheme="majorEastAsia" w:eastAsiaTheme="majorEastAsia" w:hAnsiTheme="majorEastAsia" w:hint="eastAsia"/>
          <w:sz w:val="28"/>
          <w:szCs w:val="28"/>
        </w:rPr>
        <w:t>可以看出医疗机构</w:t>
      </w:r>
      <w:r w:rsidR="00D27692">
        <w:rPr>
          <w:rFonts w:asciiTheme="majorEastAsia" w:eastAsiaTheme="majorEastAsia" w:hAnsiTheme="majorEastAsia" w:hint="eastAsia"/>
          <w:sz w:val="28"/>
          <w:szCs w:val="28"/>
        </w:rPr>
        <w:lastRenderedPageBreak/>
        <w:t>在违背医疗法规，或者没有病历资料等情况下，当事人举证适用举证责任倒置。本案的医方虽然不是合法的医疗机构，但是其非法行医行为给患者可能造成的损害风险比合法的医疗机构更大，损害后果更为严重</w:t>
      </w:r>
      <w:r w:rsidR="00A04E7D">
        <w:rPr>
          <w:rFonts w:asciiTheme="majorEastAsia" w:eastAsiaTheme="majorEastAsia" w:hAnsiTheme="majorEastAsia" w:hint="eastAsia"/>
          <w:sz w:val="28"/>
          <w:szCs w:val="28"/>
        </w:rPr>
        <w:t>，按举轻以言重的法律类推适用原则，合法的机构</w:t>
      </w:r>
      <w:r w:rsidR="008B024A">
        <w:rPr>
          <w:rFonts w:asciiTheme="majorEastAsia" w:eastAsiaTheme="majorEastAsia" w:hAnsiTheme="majorEastAsia" w:hint="eastAsia"/>
          <w:sz w:val="28"/>
          <w:szCs w:val="28"/>
        </w:rPr>
        <w:t>尚且有这样</w:t>
      </w:r>
      <w:r w:rsidR="00213EA0">
        <w:rPr>
          <w:rFonts w:asciiTheme="majorEastAsia" w:eastAsiaTheme="majorEastAsia" w:hAnsiTheme="majorEastAsia" w:hint="eastAsia"/>
          <w:sz w:val="28"/>
          <w:szCs w:val="28"/>
        </w:rPr>
        <w:t>倒置</w:t>
      </w:r>
      <w:r w:rsidR="008B024A">
        <w:rPr>
          <w:rFonts w:asciiTheme="majorEastAsia" w:eastAsiaTheme="majorEastAsia" w:hAnsiTheme="majorEastAsia" w:hint="eastAsia"/>
          <w:sz w:val="28"/>
          <w:szCs w:val="28"/>
        </w:rPr>
        <w:t>的</w:t>
      </w:r>
      <w:r w:rsidR="00213EA0">
        <w:rPr>
          <w:rFonts w:asciiTheme="majorEastAsia" w:eastAsiaTheme="majorEastAsia" w:hAnsiTheme="majorEastAsia" w:hint="eastAsia"/>
          <w:sz w:val="28"/>
          <w:szCs w:val="28"/>
        </w:rPr>
        <w:t>举证</w:t>
      </w:r>
      <w:r w:rsidR="008B024A">
        <w:rPr>
          <w:rFonts w:asciiTheme="majorEastAsia" w:eastAsiaTheme="majorEastAsia" w:hAnsiTheme="majorEastAsia" w:hint="eastAsia"/>
          <w:sz w:val="28"/>
          <w:szCs w:val="28"/>
        </w:rPr>
        <w:t>责任要求，违法行医的自然人更应适用以上法律规定，</w:t>
      </w:r>
      <w:r w:rsidR="00213EA0">
        <w:rPr>
          <w:rFonts w:asciiTheme="majorEastAsia" w:eastAsiaTheme="majorEastAsia" w:hAnsiTheme="majorEastAsia" w:hint="eastAsia"/>
          <w:sz w:val="28"/>
          <w:szCs w:val="28"/>
        </w:rPr>
        <w:t>由此依据《最高人民法院关于民事诉讼证据的若干规定》第七条、《最高人民法院法院关于</w:t>
      </w:r>
      <w:r w:rsidR="00213EA0" w:rsidRPr="00213EA0">
        <w:rPr>
          <w:rFonts w:asciiTheme="majorEastAsia" w:eastAsiaTheme="majorEastAsia" w:hAnsiTheme="majorEastAsia" w:hint="eastAsia"/>
          <w:sz w:val="28"/>
          <w:szCs w:val="28"/>
        </w:rPr>
        <w:t>〈</w:t>
      </w:r>
      <w:r w:rsidR="00213EA0">
        <w:rPr>
          <w:rFonts w:asciiTheme="majorEastAsia" w:eastAsiaTheme="majorEastAsia" w:hAnsiTheme="majorEastAsia" w:hint="eastAsia"/>
          <w:sz w:val="28"/>
          <w:szCs w:val="28"/>
        </w:rPr>
        <w:t>中华人民共和国民事诉讼法</w:t>
      </w:r>
      <w:r w:rsidR="00213EA0" w:rsidRPr="00213EA0">
        <w:rPr>
          <w:rFonts w:asciiTheme="majorEastAsia" w:eastAsiaTheme="majorEastAsia" w:hAnsiTheme="majorEastAsia" w:hint="eastAsia"/>
          <w:sz w:val="28"/>
          <w:szCs w:val="28"/>
        </w:rPr>
        <w:t>〉</w:t>
      </w:r>
      <w:r w:rsidR="00213EA0">
        <w:rPr>
          <w:rFonts w:asciiTheme="majorEastAsia" w:eastAsiaTheme="majorEastAsia" w:hAnsiTheme="majorEastAsia" w:hint="eastAsia"/>
          <w:sz w:val="28"/>
          <w:szCs w:val="28"/>
        </w:rPr>
        <w:t>的解释》</w:t>
      </w:r>
      <w:r w:rsidR="00DD795C">
        <w:rPr>
          <w:rFonts w:asciiTheme="majorEastAsia" w:eastAsiaTheme="majorEastAsia" w:hAnsiTheme="majorEastAsia" w:hint="eastAsia"/>
          <w:sz w:val="28"/>
          <w:szCs w:val="28"/>
        </w:rPr>
        <w:t>第九十条</w:t>
      </w:r>
      <w:r w:rsidR="00213EA0">
        <w:rPr>
          <w:rFonts w:asciiTheme="majorEastAsia" w:eastAsiaTheme="majorEastAsia" w:hAnsiTheme="majorEastAsia" w:hint="eastAsia"/>
          <w:sz w:val="28"/>
          <w:szCs w:val="28"/>
        </w:rPr>
        <w:t>第二款之规定，应由</w:t>
      </w:r>
      <w:r w:rsidR="00213EA0" w:rsidRPr="00D14213">
        <w:rPr>
          <w:rFonts w:asciiTheme="majorEastAsia" w:eastAsiaTheme="majorEastAsia" w:hAnsiTheme="majorEastAsia" w:hint="eastAsia"/>
          <w:sz w:val="28"/>
          <w:szCs w:val="28"/>
        </w:rPr>
        <w:t>秦廷安</w:t>
      </w:r>
      <w:r w:rsidR="00213EA0">
        <w:rPr>
          <w:rFonts w:asciiTheme="majorEastAsia" w:eastAsiaTheme="majorEastAsia" w:hAnsiTheme="majorEastAsia" w:hint="eastAsia"/>
          <w:sz w:val="28"/>
          <w:szCs w:val="28"/>
        </w:rPr>
        <w:t>对自己非法行医行为与江语希</w:t>
      </w:r>
      <w:r w:rsidR="00F47DF7">
        <w:rPr>
          <w:rFonts w:asciiTheme="majorEastAsia" w:eastAsiaTheme="majorEastAsia" w:hAnsiTheme="majorEastAsia" w:hint="eastAsia"/>
          <w:sz w:val="28"/>
          <w:szCs w:val="28"/>
        </w:rPr>
        <w:t>的损害事实之间的因果关系</w:t>
      </w:r>
      <w:r w:rsidR="00213EA0">
        <w:rPr>
          <w:rFonts w:asciiTheme="majorEastAsia" w:eastAsiaTheme="majorEastAsia" w:hAnsiTheme="majorEastAsia" w:hint="eastAsia"/>
          <w:sz w:val="28"/>
          <w:szCs w:val="28"/>
        </w:rPr>
        <w:t>承担举证</w:t>
      </w:r>
      <w:r w:rsidR="00F47DF7">
        <w:rPr>
          <w:rFonts w:asciiTheme="majorEastAsia" w:eastAsiaTheme="majorEastAsia" w:hAnsiTheme="majorEastAsia" w:hint="eastAsia"/>
          <w:sz w:val="28"/>
          <w:szCs w:val="28"/>
        </w:rPr>
        <w:t>责任。在</w:t>
      </w:r>
      <w:r w:rsidR="00F47DF7" w:rsidRPr="00D14213">
        <w:rPr>
          <w:rFonts w:asciiTheme="majorEastAsia" w:eastAsiaTheme="majorEastAsia" w:hAnsiTheme="majorEastAsia" w:hint="eastAsia"/>
          <w:sz w:val="28"/>
          <w:szCs w:val="28"/>
        </w:rPr>
        <w:t>秦廷安</w:t>
      </w:r>
      <w:r w:rsidR="00F47DF7">
        <w:rPr>
          <w:rFonts w:asciiTheme="majorEastAsia" w:eastAsiaTheme="majorEastAsia" w:hAnsiTheme="majorEastAsia" w:hint="eastAsia"/>
          <w:sz w:val="28"/>
          <w:szCs w:val="28"/>
        </w:rPr>
        <w:t>没有举证证明自己非法行医行为与江语希的损害事实之间不存在因果关系的前提下，由</w:t>
      </w:r>
      <w:r w:rsidR="00F47DF7" w:rsidRPr="00D14213">
        <w:rPr>
          <w:rFonts w:asciiTheme="majorEastAsia" w:eastAsiaTheme="majorEastAsia" w:hAnsiTheme="majorEastAsia" w:hint="eastAsia"/>
          <w:sz w:val="28"/>
          <w:szCs w:val="28"/>
        </w:rPr>
        <w:t>秦廷安</w:t>
      </w:r>
      <w:r w:rsidR="00F47DF7">
        <w:rPr>
          <w:rFonts w:asciiTheme="majorEastAsia" w:eastAsiaTheme="majorEastAsia" w:hAnsiTheme="majorEastAsia" w:hint="eastAsia"/>
          <w:sz w:val="28"/>
          <w:szCs w:val="28"/>
        </w:rPr>
        <w:t>承担不利的法律后果，这个后果就是推定</w:t>
      </w:r>
      <w:r w:rsidR="00F47DF7" w:rsidRPr="00D14213">
        <w:rPr>
          <w:rFonts w:asciiTheme="majorEastAsia" w:eastAsiaTheme="majorEastAsia" w:hAnsiTheme="majorEastAsia" w:hint="eastAsia"/>
          <w:sz w:val="28"/>
          <w:szCs w:val="28"/>
        </w:rPr>
        <w:t>秦廷安</w:t>
      </w:r>
      <w:r w:rsidR="00F47DF7">
        <w:rPr>
          <w:rFonts w:asciiTheme="majorEastAsia" w:eastAsiaTheme="majorEastAsia" w:hAnsiTheme="majorEastAsia" w:hint="eastAsia"/>
          <w:sz w:val="28"/>
          <w:szCs w:val="28"/>
        </w:rPr>
        <w:t>的非法行医行为与江语希的损害之间存在因果关系。同时又由于</w:t>
      </w:r>
      <w:r w:rsidR="00F47DF7" w:rsidRPr="00D14213">
        <w:rPr>
          <w:rFonts w:asciiTheme="majorEastAsia" w:eastAsiaTheme="majorEastAsia" w:hAnsiTheme="majorEastAsia" w:hint="eastAsia"/>
          <w:sz w:val="28"/>
          <w:szCs w:val="28"/>
        </w:rPr>
        <w:t>秦廷安</w:t>
      </w:r>
      <w:r w:rsidR="00F47DF7">
        <w:rPr>
          <w:rFonts w:asciiTheme="majorEastAsia" w:eastAsiaTheme="majorEastAsia" w:hAnsiTheme="majorEastAsia" w:hint="eastAsia"/>
          <w:sz w:val="28"/>
          <w:szCs w:val="28"/>
        </w:rPr>
        <w:t>的非法行医行为本身就是过错行为，因此</w:t>
      </w:r>
      <w:r w:rsidR="00F47DF7" w:rsidRPr="00D14213">
        <w:rPr>
          <w:rFonts w:asciiTheme="majorEastAsia" w:eastAsiaTheme="majorEastAsia" w:hAnsiTheme="majorEastAsia" w:hint="eastAsia"/>
          <w:sz w:val="28"/>
          <w:szCs w:val="28"/>
        </w:rPr>
        <w:t>秦廷安</w:t>
      </w:r>
      <w:r w:rsidR="00F453D7">
        <w:rPr>
          <w:rFonts w:asciiTheme="majorEastAsia" w:eastAsiaTheme="majorEastAsia" w:hAnsiTheme="majorEastAsia" w:hint="eastAsia"/>
          <w:sz w:val="28"/>
          <w:szCs w:val="28"/>
        </w:rPr>
        <w:t>对江语希的损失应当承担赔偿责任。</w:t>
      </w:r>
      <w:r w:rsidR="00661602">
        <w:rPr>
          <w:rFonts w:asciiTheme="majorEastAsia" w:eastAsiaTheme="majorEastAsia" w:hAnsiTheme="majorEastAsia" w:hint="eastAsia"/>
          <w:sz w:val="28"/>
          <w:szCs w:val="28"/>
        </w:rPr>
        <w:t>对此美国著名法官Leamed Hand有一句名言，“不能允许任何一个侵权人从逻辑网眼睛中逃掉，他是一个干坏事的人，应当让他来破解由于他的错误而引起的难题。”。</w:t>
      </w:r>
      <w:r w:rsidR="00F453D7">
        <w:rPr>
          <w:rFonts w:asciiTheme="majorEastAsia" w:eastAsiaTheme="majorEastAsia" w:hAnsiTheme="majorEastAsia" w:hint="eastAsia"/>
          <w:sz w:val="28"/>
          <w:szCs w:val="28"/>
        </w:rPr>
        <w:t>综上分析，二审</w:t>
      </w:r>
      <w:r w:rsidR="00661602">
        <w:rPr>
          <w:rFonts w:asciiTheme="majorEastAsia" w:eastAsiaTheme="majorEastAsia" w:hAnsiTheme="majorEastAsia" w:hint="eastAsia"/>
          <w:sz w:val="28"/>
          <w:szCs w:val="28"/>
        </w:rPr>
        <w:t>在适用《民事诉讼法》六十四条</w:t>
      </w:r>
      <w:r w:rsidR="002E4FD8">
        <w:rPr>
          <w:rFonts w:asciiTheme="majorEastAsia" w:eastAsiaTheme="majorEastAsia" w:hAnsiTheme="majorEastAsia" w:hint="eastAsia"/>
          <w:sz w:val="28"/>
          <w:szCs w:val="28"/>
        </w:rPr>
        <w:t>时，</w:t>
      </w:r>
      <w:r w:rsidR="00661602">
        <w:rPr>
          <w:rFonts w:asciiTheme="majorEastAsia" w:eastAsiaTheme="majorEastAsia" w:hAnsiTheme="majorEastAsia" w:hint="eastAsia"/>
          <w:sz w:val="28"/>
          <w:szCs w:val="28"/>
        </w:rPr>
        <w:t>误</w:t>
      </w:r>
      <w:r w:rsidR="00F453D7">
        <w:rPr>
          <w:rFonts w:asciiTheme="majorEastAsia" w:eastAsiaTheme="majorEastAsia" w:hAnsiTheme="majorEastAsia" w:hint="eastAsia"/>
          <w:sz w:val="28"/>
          <w:szCs w:val="28"/>
        </w:rPr>
        <w:t>将</w:t>
      </w:r>
      <w:r w:rsidR="00661602">
        <w:rPr>
          <w:rFonts w:asciiTheme="majorEastAsia" w:eastAsiaTheme="majorEastAsia" w:hAnsiTheme="majorEastAsia" w:hint="eastAsia"/>
          <w:sz w:val="28"/>
          <w:szCs w:val="28"/>
        </w:rPr>
        <w:t>当事人形式意义上的举证责任当成实质意义上的</w:t>
      </w:r>
      <w:r w:rsidR="00F453D7">
        <w:rPr>
          <w:rFonts w:asciiTheme="majorEastAsia" w:eastAsiaTheme="majorEastAsia" w:hAnsiTheme="majorEastAsia" w:hint="eastAsia"/>
          <w:sz w:val="28"/>
          <w:szCs w:val="28"/>
        </w:rPr>
        <w:t>举证责任</w:t>
      </w:r>
      <w:r w:rsidR="00DD795C">
        <w:rPr>
          <w:rFonts w:asciiTheme="majorEastAsia" w:eastAsiaTheme="majorEastAsia" w:hAnsiTheme="majorEastAsia" w:hint="eastAsia"/>
          <w:sz w:val="28"/>
          <w:szCs w:val="28"/>
        </w:rPr>
        <w:t>，漏用《最高人民法院法院关于</w:t>
      </w:r>
      <w:r w:rsidR="00DD795C" w:rsidRPr="00213EA0">
        <w:rPr>
          <w:rFonts w:asciiTheme="majorEastAsia" w:eastAsiaTheme="majorEastAsia" w:hAnsiTheme="majorEastAsia" w:hint="eastAsia"/>
          <w:sz w:val="28"/>
          <w:szCs w:val="28"/>
        </w:rPr>
        <w:t>〈</w:t>
      </w:r>
      <w:r w:rsidR="00DD795C">
        <w:rPr>
          <w:rFonts w:asciiTheme="majorEastAsia" w:eastAsiaTheme="majorEastAsia" w:hAnsiTheme="majorEastAsia" w:hint="eastAsia"/>
          <w:sz w:val="28"/>
          <w:szCs w:val="28"/>
        </w:rPr>
        <w:t>中华人民共和国民事诉讼法</w:t>
      </w:r>
      <w:r w:rsidR="00DD795C" w:rsidRPr="00213EA0">
        <w:rPr>
          <w:rFonts w:asciiTheme="majorEastAsia" w:eastAsiaTheme="majorEastAsia" w:hAnsiTheme="majorEastAsia" w:hint="eastAsia"/>
          <w:sz w:val="28"/>
          <w:szCs w:val="28"/>
        </w:rPr>
        <w:t>〉</w:t>
      </w:r>
      <w:r w:rsidR="00DD795C">
        <w:rPr>
          <w:rFonts w:asciiTheme="majorEastAsia" w:eastAsiaTheme="majorEastAsia" w:hAnsiTheme="majorEastAsia" w:hint="eastAsia"/>
          <w:sz w:val="28"/>
          <w:szCs w:val="28"/>
        </w:rPr>
        <w:t>的解释》第九十条第二款等法律规定</w:t>
      </w:r>
      <w:r w:rsidR="00972BBC">
        <w:rPr>
          <w:rFonts w:asciiTheme="majorEastAsia" w:eastAsiaTheme="majorEastAsia" w:hAnsiTheme="majorEastAsia" w:hint="eastAsia"/>
          <w:sz w:val="28"/>
          <w:szCs w:val="28"/>
        </w:rPr>
        <w:t>，</w:t>
      </w:r>
      <w:r w:rsidR="00DD795C">
        <w:rPr>
          <w:rFonts w:asciiTheme="majorEastAsia" w:eastAsiaTheme="majorEastAsia" w:hAnsiTheme="majorEastAsia" w:hint="eastAsia"/>
          <w:sz w:val="28"/>
          <w:szCs w:val="28"/>
        </w:rPr>
        <w:t>将因果关系实质意义的举证责任，</w:t>
      </w:r>
      <w:r w:rsidR="00F453D7">
        <w:rPr>
          <w:rFonts w:asciiTheme="majorEastAsia" w:eastAsiaTheme="majorEastAsia" w:hAnsiTheme="majorEastAsia" w:hint="eastAsia"/>
          <w:sz w:val="28"/>
          <w:szCs w:val="28"/>
        </w:rPr>
        <w:t>分配给一审原告江语希与法律规定不符，也与法律精神背离。一审将因果关系的举证责任分配给</w:t>
      </w:r>
      <w:r w:rsidR="00F453D7" w:rsidRPr="00D14213">
        <w:rPr>
          <w:rFonts w:asciiTheme="majorEastAsia" w:eastAsiaTheme="majorEastAsia" w:hAnsiTheme="majorEastAsia" w:hint="eastAsia"/>
          <w:sz w:val="28"/>
          <w:szCs w:val="28"/>
        </w:rPr>
        <w:t>秦廷安</w:t>
      </w:r>
      <w:r w:rsidR="00F453D7">
        <w:rPr>
          <w:rFonts w:asciiTheme="majorEastAsia" w:eastAsiaTheme="majorEastAsia" w:hAnsiTheme="majorEastAsia" w:hint="eastAsia"/>
          <w:sz w:val="28"/>
          <w:szCs w:val="28"/>
        </w:rPr>
        <w:t>正确。</w:t>
      </w:r>
      <w:r w:rsidR="002E4FD8">
        <w:rPr>
          <w:rFonts w:asciiTheme="majorEastAsia" w:eastAsiaTheme="majorEastAsia" w:hAnsiTheme="majorEastAsia" w:hint="eastAsia"/>
          <w:sz w:val="28"/>
          <w:szCs w:val="28"/>
        </w:rPr>
        <w:t>因此，</w:t>
      </w:r>
      <w:r w:rsidR="00972BBC">
        <w:rPr>
          <w:rFonts w:asciiTheme="majorEastAsia" w:eastAsiaTheme="majorEastAsia" w:hAnsiTheme="majorEastAsia" w:hint="eastAsia"/>
          <w:sz w:val="28"/>
          <w:szCs w:val="28"/>
        </w:rPr>
        <w:t>本案一审不存在认定事实错误。</w:t>
      </w:r>
    </w:p>
    <w:p w:rsidR="00DD795C" w:rsidRDefault="00DD795C" w:rsidP="00DD795C">
      <w:pPr>
        <w:tabs>
          <w:tab w:val="left" w:pos="7380"/>
        </w:tabs>
        <w:adjustRightInd w:val="0"/>
        <w:snapToGrid w:val="0"/>
        <w:spacing w:line="56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2、责任比例划分一审妥当，二审存在逻辑等问题。一审在认定</w:t>
      </w:r>
      <w:r w:rsidRPr="00D14213">
        <w:rPr>
          <w:rFonts w:asciiTheme="majorEastAsia" w:eastAsiaTheme="majorEastAsia" w:hAnsiTheme="majorEastAsia" w:hint="eastAsia"/>
          <w:sz w:val="28"/>
          <w:szCs w:val="28"/>
        </w:rPr>
        <w:t>秦廷安</w:t>
      </w:r>
      <w:r>
        <w:rPr>
          <w:rFonts w:asciiTheme="majorEastAsia" w:eastAsiaTheme="majorEastAsia" w:hAnsiTheme="majorEastAsia" w:hint="eastAsia"/>
          <w:sz w:val="28"/>
          <w:szCs w:val="28"/>
        </w:rPr>
        <w:t>的非法行医行为与江语希的损失具有因果关系，并有过错的前</w:t>
      </w:r>
      <w:r>
        <w:rPr>
          <w:rFonts w:asciiTheme="majorEastAsia" w:eastAsiaTheme="majorEastAsia" w:hAnsiTheme="majorEastAsia" w:hint="eastAsia"/>
          <w:sz w:val="28"/>
          <w:szCs w:val="28"/>
        </w:rPr>
        <w:lastRenderedPageBreak/>
        <w:t>提下，按照过错大小进行责任比例划分，最后以</w:t>
      </w:r>
      <w:r w:rsidR="009E3D88">
        <w:rPr>
          <w:rFonts w:asciiTheme="majorEastAsia" w:eastAsiaTheme="majorEastAsia" w:hAnsiTheme="majorEastAsia" w:hint="eastAsia"/>
          <w:sz w:val="28"/>
          <w:szCs w:val="28"/>
        </w:rPr>
        <w:t>原被告4:6的比例进行处理，与案件事实相符，也比较合理，也属于一审法官的自由裁量权范围，二审应当维持原判。遗憾的是二审进行</w:t>
      </w:r>
      <w:r w:rsidR="00204F7C">
        <w:rPr>
          <w:rFonts w:asciiTheme="majorEastAsia" w:eastAsiaTheme="majorEastAsia" w:hAnsiTheme="majorEastAsia" w:hint="eastAsia"/>
          <w:sz w:val="28"/>
          <w:szCs w:val="28"/>
        </w:rPr>
        <w:t>了</w:t>
      </w:r>
      <w:r w:rsidR="009E3D88">
        <w:rPr>
          <w:rFonts w:asciiTheme="majorEastAsia" w:eastAsiaTheme="majorEastAsia" w:hAnsiTheme="majorEastAsia" w:hint="eastAsia"/>
          <w:sz w:val="28"/>
          <w:szCs w:val="28"/>
        </w:rPr>
        <w:t>改判，从改判的问题上看，错误在于，一是举证责任分配不妥，上面已作分析；二是存在逻辑错误，因为既然将因果关系的举证责任分配给了一审原告，原告在没有完成因果关系举证的前提下，应当认定被告的非法行医行为</w:t>
      </w:r>
      <w:r w:rsidR="00204F7C">
        <w:rPr>
          <w:rFonts w:asciiTheme="majorEastAsia" w:eastAsiaTheme="majorEastAsia" w:hAnsiTheme="majorEastAsia" w:hint="eastAsia"/>
          <w:sz w:val="28"/>
          <w:szCs w:val="28"/>
        </w:rPr>
        <w:t>与原告的损害不存在因果关系，既然不存在因果关系，那来赔偿呢？可二审却在认为没有因果关系的前提下，又判决被告承担30%的赔偿责任，这不是前后矛盾吗？</w:t>
      </w:r>
    </w:p>
    <w:p w:rsidR="00204F7C" w:rsidRPr="002552E3" w:rsidRDefault="00204F7C" w:rsidP="00204F7C">
      <w:pPr>
        <w:tabs>
          <w:tab w:val="left" w:pos="7380"/>
        </w:tabs>
        <w:adjustRightInd w:val="0"/>
        <w:snapToGrid w:val="0"/>
        <w:spacing w:line="560" w:lineRule="exact"/>
        <w:ind w:firstLineChars="200" w:firstLine="560"/>
        <w:rPr>
          <w:rFonts w:ascii="华文仿宋" w:eastAsia="华文仿宋" w:hAnsi="华文仿宋"/>
          <w:snapToGrid w:val="0"/>
          <w:kern w:val="0"/>
          <w:sz w:val="28"/>
          <w:szCs w:val="28"/>
        </w:rPr>
      </w:pPr>
      <w:r>
        <w:rPr>
          <w:rFonts w:asciiTheme="majorEastAsia" w:eastAsiaTheme="majorEastAsia" w:hAnsiTheme="majorEastAsia" w:hint="eastAsia"/>
          <w:sz w:val="28"/>
          <w:szCs w:val="28"/>
        </w:rPr>
        <w:t>3、</w:t>
      </w:r>
      <w:r w:rsidR="002552E3">
        <w:rPr>
          <w:rFonts w:asciiTheme="majorEastAsia" w:eastAsiaTheme="majorEastAsia" w:hAnsiTheme="majorEastAsia" w:hint="eastAsia"/>
          <w:sz w:val="28"/>
          <w:szCs w:val="28"/>
        </w:rPr>
        <w:t>经验教训</w:t>
      </w:r>
      <w:r w:rsidR="002552E3">
        <w:rPr>
          <w:rFonts w:ascii="华文仿宋" w:eastAsia="华文仿宋" w:hAnsi="华文仿宋" w:cs="仿宋" w:hint="eastAsia"/>
          <w:b/>
          <w:color w:val="000000"/>
          <w:sz w:val="28"/>
          <w:szCs w:val="28"/>
        </w:rPr>
        <w:t>。</w:t>
      </w:r>
      <w:r w:rsidR="002552E3">
        <w:rPr>
          <w:rFonts w:asciiTheme="majorEastAsia" w:eastAsiaTheme="majorEastAsia" w:hAnsiTheme="majorEastAsia" w:hint="eastAsia"/>
          <w:sz w:val="28"/>
          <w:szCs w:val="28"/>
        </w:rPr>
        <w:t>一审判决说理不是很充分。</w:t>
      </w:r>
    </w:p>
    <w:p w:rsidR="00EC0A31" w:rsidRDefault="00EC0A31">
      <w:pPr>
        <w:rPr>
          <w:rFonts w:asciiTheme="majorEastAsia" w:eastAsiaTheme="majorEastAsia" w:hAnsiTheme="majorEastAsia"/>
          <w:sz w:val="28"/>
          <w:szCs w:val="28"/>
        </w:rPr>
      </w:pPr>
    </w:p>
    <w:p w:rsidR="003001CA" w:rsidRDefault="003001CA">
      <w:pPr>
        <w:rPr>
          <w:rFonts w:asciiTheme="majorEastAsia" w:eastAsiaTheme="majorEastAsia" w:hAnsiTheme="majorEastAsia"/>
          <w:sz w:val="28"/>
          <w:szCs w:val="28"/>
        </w:rPr>
      </w:pPr>
    </w:p>
    <w:p w:rsidR="003001CA" w:rsidRPr="003001CA" w:rsidRDefault="003001CA">
      <w:pPr>
        <w:rPr>
          <w:rFonts w:asciiTheme="majorEastAsia" w:eastAsiaTheme="majorEastAsia" w:hAnsiTheme="majorEastAsia"/>
          <w:sz w:val="28"/>
          <w:szCs w:val="28"/>
        </w:rPr>
      </w:pPr>
    </w:p>
    <w:sectPr w:rsidR="003001CA" w:rsidRPr="003001CA" w:rsidSect="001B22E3">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AAD" w:rsidRDefault="000F1AAD" w:rsidP="002467EB">
      <w:r>
        <w:separator/>
      </w:r>
    </w:p>
  </w:endnote>
  <w:endnote w:type="continuationSeparator" w:id="1">
    <w:p w:rsidR="000F1AAD" w:rsidRDefault="000F1AAD" w:rsidP="002467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56" w:rsidRDefault="00196F04" w:rsidP="0010273A">
    <w:pPr>
      <w:pStyle w:val="a4"/>
      <w:framePr w:wrap="around" w:vAnchor="text" w:hAnchor="margin" w:xAlign="center" w:y="1"/>
      <w:rPr>
        <w:rStyle w:val="a5"/>
      </w:rPr>
    </w:pPr>
    <w:r>
      <w:rPr>
        <w:rStyle w:val="a5"/>
      </w:rPr>
      <w:fldChar w:fldCharType="begin"/>
    </w:r>
    <w:r w:rsidR="00EC0A31">
      <w:rPr>
        <w:rStyle w:val="a5"/>
      </w:rPr>
      <w:instrText xml:space="preserve">PAGE  </w:instrText>
    </w:r>
    <w:r>
      <w:rPr>
        <w:rStyle w:val="a5"/>
      </w:rPr>
      <w:fldChar w:fldCharType="end"/>
    </w:r>
  </w:p>
  <w:p w:rsidR="008E6456" w:rsidRDefault="000F1AA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56" w:rsidRDefault="00196F04" w:rsidP="0010273A">
    <w:pPr>
      <w:pStyle w:val="a4"/>
      <w:framePr w:wrap="around" w:vAnchor="text" w:hAnchor="margin" w:xAlign="center" w:y="1"/>
      <w:rPr>
        <w:rStyle w:val="a5"/>
      </w:rPr>
    </w:pPr>
    <w:r>
      <w:rPr>
        <w:rStyle w:val="a5"/>
      </w:rPr>
      <w:fldChar w:fldCharType="begin"/>
    </w:r>
    <w:r w:rsidR="00EC0A31">
      <w:rPr>
        <w:rStyle w:val="a5"/>
      </w:rPr>
      <w:instrText xml:space="preserve">PAGE  </w:instrText>
    </w:r>
    <w:r>
      <w:rPr>
        <w:rStyle w:val="a5"/>
      </w:rPr>
      <w:fldChar w:fldCharType="separate"/>
    </w:r>
    <w:r w:rsidR="002523C8">
      <w:rPr>
        <w:rStyle w:val="a5"/>
        <w:noProof/>
      </w:rPr>
      <w:t>1</w:t>
    </w:r>
    <w:r>
      <w:rPr>
        <w:rStyle w:val="a5"/>
      </w:rPr>
      <w:fldChar w:fldCharType="end"/>
    </w:r>
  </w:p>
  <w:p w:rsidR="008E6456" w:rsidRDefault="000F1AA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AAD" w:rsidRDefault="000F1AAD" w:rsidP="002467EB">
      <w:r>
        <w:separator/>
      </w:r>
    </w:p>
  </w:footnote>
  <w:footnote w:type="continuationSeparator" w:id="1">
    <w:p w:rsidR="000F1AAD" w:rsidRDefault="000F1AAD" w:rsidP="002467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F60A51"/>
    <w:multiLevelType w:val="hybridMultilevel"/>
    <w:tmpl w:val="8AA2F832"/>
    <w:lvl w:ilvl="0" w:tplc="3B6619C2">
      <w:start w:val="1"/>
      <w:numFmt w:val="japaneseCounting"/>
      <w:lvlText w:val="%1、"/>
      <w:lvlJc w:val="left"/>
      <w:pPr>
        <w:ind w:left="1363" w:hanging="720"/>
      </w:pPr>
      <w:rPr>
        <w:rFonts w:hint="default"/>
        <w:lang w:val="en-US"/>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67EB"/>
    <w:rsid w:val="00033BEC"/>
    <w:rsid w:val="000C2AB9"/>
    <w:rsid w:val="000F1AAD"/>
    <w:rsid w:val="000F5710"/>
    <w:rsid w:val="00196F04"/>
    <w:rsid w:val="001B22E3"/>
    <w:rsid w:val="001B6D38"/>
    <w:rsid w:val="00204F7C"/>
    <w:rsid w:val="00213EA0"/>
    <w:rsid w:val="002467EB"/>
    <w:rsid w:val="002523C8"/>
    <w:rsid w:val="002552E3"/>
    <w:rsid w:val="002E4FD8"/>
    <w:rsid w:val="003001CA"/>
    <w:rsid w:val="00351D84"/>
    <w:rsid w:val="003B3E36"/>
    <w:rsid w:val="004B0153"/>
    <w:rsid w:val="004C2F15"/>
    <w:rsid w:val="00661602"/>
    <w:rsid w:val="00692D11"/>
    <w:rsid w:val="00774268"/>
    <w:rsid w:val="00793480"/>
    <w:rsid w:val="007D10C9"/>
    <w:rsid w:val="008B024A"/>
    <w:rsid w:val="008B6C0F"/>
    <w:rsid w:val="008E677D"/>
    <w:rsid w:val="00906209"/>
    <w:rsid w:val="00964099"/>
    <w:rsid w:val="00972BBC"/>
    <w:rsid w:val="009E3D88"/>
    <w:rsid w:val="00A04E7D"/>
    <w:rsid w:val="00A07EB1"/>
    <w:rsid w:val="00A64E02"/>
    <w:rsid w:val="00A71BDD"/>
    <w:rsid w:val="00A96A3C"/>
    <w:rsid w:val="00B0473C"/>
    <w:rsid w:val="00B05E86"/>
    <w:rsid w:val="00B728DD"/>
    <w:rsid w:val="00B82CDE"/>
    <w:rsid w:val="00BE3CCC"/>
    <w:rsid w:val="00CE2D73"/>
    <w:rsid w:val="00D00442"/>
    <w:rsid w:val="00D14213"/>
    <w:rsid w:val="00D27692"/>
    <w:rsid w:val="00D77B9D"/>
    <w:rsid w:val="00DC59F6"/>
    <w:rsid w:val="00DD795C"/>
    <w:rsid w:val="00E238FC"/>
    <w:rsid w:val="00E77CA6"/>
    <w:rsid w:val="00E81CBA"/>
    <w:rsid w:val="00EC0A31"/>
    <w:rsid w:val="00F453D7"/>
    <w:rsid w:val="00F47D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7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67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467EB"/>
    <w:rPr>
      <w:sz w:val="18"/>
      <w:szCs w:val="18"/>
    </w:rPr>
  </w:style>
  <w:style w:type="paragraph" w:styleId="a4">
    <w:name w:val="footer"/>
    <w:basedOn w:val="a"/>
    <w:link w:val="Char0"/>
    <w:unhideWhenUsed/>
    <w:rsid w:val="002467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2467EB"/>
    <w:rPr>
      <w:sz w:val="18"/>
      <w:szCs w:val="18"/>
    </w:rPr>
  </w:style>
  <w:style w:type="character" w:styleId="a5">
    <w:name w:val="page number"/>
    <w:basedOn w:val="a0"/>
    <w:rsid w:val="002467EB"/>
  </w:style>
  <w:style w:type="paragraph" w:styleId="a6">
    <w:name w:val="List Paragraph"/>
    <w:basedOn w:val="a"/>
    <w:uiPriority w:val="34"/>
    <w:qFormat/>
    <w:rsid w:val="002467E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1</Pages>
  <Words>858</Words>
  <Characters>4894</Characters>
  <Application>Microsoft Office Word</Application>
  <DocSecurity>0</DocSecurity>
  <Lines>40</Lines>
  <Paragraphs>11</Paragraphs>
  <ScaleCrop>false</ScaleCrop>
  <Company>微软中国</Company>
  <LinksUpToDate>false</LinksUpToDate>
  <CharactersWithSpaces>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余孝安</dc:creator>
  <cp:keywords/>
  <dc:description/>
  <cp:lastModifiedBy>余孝安</cp:lastModifiedBy>
  <cp:revision>11</cp:revision>
  <dcterms:created xsi:type="dcterms:W3CDTF">2018-01-02T07:57:00Z</dcterms:created>
  <dcterms:modified xsi:type="dcterms:W3CDTF">2018-04-26T02:27:00Z</dcterms:modified>
</cp:coreProperties>
</file>