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(2019)渝0230民初2677号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原告：李捷，男，1973年9月22日出生，汉族，</w:t>
      </w:r>
      <w:r>
        <w:rPr>
          <w:rFonts w:hint="eastAsia" w:ascii="仿宋" w:hAnsi="仿宋" w:eastAsia="仿宋" w:cs="SSJ-PK74820000a3c-Identity-H"/>
          <w:kern w:val="0"/>
          <w:sz w:val="32"/>
          <w:szCs w:val="32"/>
          <w:lang w:eastAsia="zh-CN"/>
        </w:rPr>
        <w:t>农民，</w:t>
      </w:r>
      <w:r>
        <w:rPr>
          <w:rFonts w:hint="eastAsia" w:ascii="仿宋" w:hAnsi="仿宋" w:eastAsia="仿宋" w:cs="SSJ-PK74820000a3c-Identity-H"/>
          <w:kern w:val="0"/>
          <w:sz w:val="32"/>
          <w:szCs w:val="32"/>
        </w:rPr>
        <w:t>重庆市丰都县</w:t>
      </w:r>
      <w:r>
        <w:rPr>
          <w:rFonts w:hint="eastAsia" w:ascii="仿宋" w:hAnsi="仿宋" w:eastAsia="仿宋" w:cs="SSJ-PK74820000a3c-Identity-H"/>
          <w:kern w:val="0"/>
          <w:sz w:val="32"/>
          <w:szCs w:val="32"/>
          <w:lang w:eastAsia="zh-CN"/>
        </w:rPr>
        <w:t>保合镇新院子村</w:t>
      </w:r>
      <w:r>
        <w:rPr>
          <w:rFonts w:hint="eastAsia" w:ascii="仿宋" w:hAnsi="仿宋" w:eastAsia="仿宋" w:cs="SSJ-PK74820000a3c-Identity-H"/>
          <w:kern w:val="0"/>
          <w:sz w:val="32"/>
          <w:szCs w:val="32"/>
          <w:lang w:val="en-US" w:eastAsia="zh-CN"/>
        </w:rPr>
        <w:t>3组8号</w:t>
      </w:r>
      <w:r>
        <w:rPr>
          <w:rFonts w:hint="eastAsia" w:ascii="仿宋" w:hAnsi="仿宋" w:eastAsia="仿宋" w:cs="SSJ-PK74820000a3c-Identity-H"/>
          <w:kern w:val="0"/>
          <w:sz w:val="32"/>
          <w:szCs w:val="32"/>
        </w:rPr>
        <w:t>，公民身份号码512324197309222391。</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w:t>
      </w:r>
      <w:r>
        <w:rPr>
          <w:rFonts w:hint="eastAsia" w:ascii="仿宋" w:hAnsi="仿宋" w:eastAsia="仿宋" w:cs="SSJ-PK74820000a3c-Identity-H"/>
          <w:kern w:val="0"/>
          <w:sz w:val="32"/>
          <w:szCs w:val="32"/>
          <w:lang w:eastAsia="zh-CN"/>
        </w:rPr>
        <w:t>委托</w:t>
      </w:r>
      <w:r>
        <w:rPr>
          <w:rFonts w:hint="eastAsia" w:ascii="仿宋" w:hAnsi="仿宋" w:eastAsia="仿宋" w:cs="SSJ-PK74820000a3c-Identity-H"/>
          <w:kern w:val="0"/>
          <w:sz w:val="32"/>
          <w:szCs w:val="32"/>
        </w:rPr>
        <w:t>诉讼代理人：舒中林，</w:t>
      </w:r>
      <w:r>
        <w:rPr>
          <w:rFonts w:hint="eastAsia" w:ascii="仿宋" w:hAnsi="仿宋" w:eastAsia="仿宋" w:cs="SSJ-PK74820000a3c-Identity-H"/>
          <w:kern w:val="0"/>
          <w:sz w:val="32"/>
          <w:szCs w:val="32"/>
          <w:lang w:eastAsia="zh-CN"/>
        </w:rPr>
        <w:t>重庆森吉律师事务所律师</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被告：高钱，男，</w:t>
      </w:r>
      <w:r>
        <w:rPr>
          <w:rFonts w:hint="eastAsia" w:ascii="仿宋" w:hAnsi="仿宋" w:eastAsia="仿宋" w:cs="SSJ-PK74820000a3c-Identity-H"/>
          <w:kern w:val="0"/>
          <w:sz w:val="32"/>
          <w:szCs w:val="32"/>
          <w:lang w:val="en-US" w:eastAsia="zh-CN"/>
        </w:rPr>
        <w:t>1984年9月2日出生，</w:t>
      </w:r>
      <w:r>
        <w:rPr>
          <w:rFonts w:hint="eastAsia" w:ascii="仿宋" w:hAnsi="仿宋" w:eastAsia="仿宋" w:cs="SSJ-PK74820000a3c-Identity-H"/>
          <w:kern w:val="0"/>
          <w:sz w:val="32"/>
          <w:szCs w:val="32"/>
        </w:rPr>
        <w:t>汉族，</w:t>
      </w:r>
      <w:r>
        <w:rPr>
          <w:rFonts w:hint="eastAsia" w:ascii="仿宋" w:hAnsi="仿宋" w:eastAsia="仿宋" w:cs="SSJ-PK74820000a3c-Identity-H"/>
          <w:kern w:val="0"/>
          <w:sz w:val="32"/>
          <w:szCs w:val="32"/>
          <w:lang w:val="en-US" w:eastAsia="zh-CN"/>
        </w:rPr>
        <w:t>居民，</w:t>
      </w:r>
      <w:r>
        <w:rPr>
          <w:rFonts w:hint="eastAsia" w:ascii="仿宋" w:hAnsi="仿宋" w:eastAsia="仿宋" w:cs="SSJ-PK74820000a3c-Identity-H"/>
          <w:kern w:val="0"/>
          <w:sz w:val="32"/>
          <w:szCs w:val="32"/>
        </w:rPr>
        <w:t>重庆市丰都县三合街道峡南溪7组63号，</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500230198409026075。</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委托诉讼代理人：刘勇，重庆创辉律师事务所律师。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被告：樊德林，男，1956年11月18日出生，汉族，</w:t>
      </w:r>
      <w:r>
        <w:rPr>
          <w:rFonts w:hint="eastAsia" w:ascii="仿宋" w:hAnsi="仿宋" w:eastAsia="仿宋" w:cs="SSJ-PK74820000a3c-Identity-H"/>
          <w:kern w:val="0"/>
          <w:sz w:val="32"/>
          <w:szCs w:val="32"/>
          <w:lang w:eastAsia="zh-CN"/>
        </w:rPr>
        <w:t>居民，</w:t>
      </w:r>
      <w:r>
        <w:rPr>
          <w:rFonts w:hint="eastAsia" w:ascii="仿宋" w:hAnsi="仿宋" w:eastAsia="仿宋" w:cs="SSJ-PK74820000a3c-Identity-H"/>
          <w:kern w:val="0"/>
          <w:sz w:val="32"/>
          <w:szCs w:val="32"/>
        </w:rPr>
        <w:t>重庆市九龙坡区石桥铺街道兰美璐988号美茵河谷小区11栋1单元1-4，公民身份号码51021219561118411X。</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委托诉讼代理人：陈晓霞，重庆坤途律师事务所律师。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委托诉讼代理人：莫梦觉，重庆坤途律师事务所律师。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被告：余少成，男，1969年7月25日出生，汉族，</w:t>
      </w:r>
      <w:r>
        <w:rPr>
          <w:rFonts w:hint="eastAsia" w:ascii="仿宋" w:hAnsi="仿宋" w:eastAsia="仿宋" w:cs="SSJ-PK74820000a3c-Identity-H"/>
          <w:kern w:val="0"/>
          <w:sz w:val="32"/>
          <w:szCs w:val="32"/>
          <w:lang w:eastAsia="zh-CN"/>
        </w:rPr>
        <w:t>居民，</w:t>
      </w:r>
      <w:r>
        <w:rPr>
          <w:rFonts w:hint="eastAsia" w:ascii="仿宋" w:hAnsi="仿宋" w:eastAsia="仿宋" w:cs="SSJ-PK74820000a3c-Identity-H"/>
          <w:kern w:val="0"/>
          <w:sz w:val="32"/>
          <w:szCs w:val="32"/>
        </w:rPr>
        <w:t>丰都县三合街道峡南溪村3组，公民身份号码512324196907256079。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李捷</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余少成</w:t>
      </w:r>
      <w:r>
        <w:rPr>
          <w:rFonts w:hint="eastAsia" w:ascii="仿宋" w:hAnsi="仿宋" w:eastAsia="仿宋" w:cs="H-SS9-PK74820000a48-Identity-H"/>
          <w:kern w:val="0"/>
          <w:sz w:val="32"/>
          <w:szCs w:val="32"/>
        </w:rPr>
        <w:t>提供劳务者受害责任纠纷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2019年5月17日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李捷</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rPr>
        <w:t>舒中林</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余少成</w:t>
      </w:r>
      <w:r>
        <w:rPr>
          <w:rFonts w:hint="eastAsia" w:ascii="仿宋" w:hAnsi="仿宋" w:eastAsia="仿宋" w:cs="E-BZ9-PK74888-Identity-H"/>
          <w:kern w:val="0"/>
          <w:sz w:val="32"/>
          <w:szCs w:val="32"/>
          <w:lang w:eastAsia="zh-CN"/>
        </w:rPr>
        <w:t>、被告</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的其委托诉讼代理人</w:t>
      </w:r>
      <w:r>
        <w:rPr>
          <w:rFonts w:hint="eastAsia" w:ascii="仿宋" w:hAnsi="仿宋" w:eastAsia="仿宋" w:cs="SSJ-PK74820000a3c-Identity-H"/>
          <w:kern w:val="0"/>
          <w:sz w:val="32"/>
          <w:szCs w:val="32"/>
          <w:lang w:eastAsia="zh-CN"/>
        </w:rPr>
        <w:t>陈晓霞及莫梦觉、被告</w:t>
      </w:r>
      <w:r>
        <w:rPr>
          <w:rFonts w:hint="eastAsia" w:ascii="仿宋" w:hAnsi="仿宋" w:eastAsia="仿宋" w:cs="SSJ-PK74820000a3c-Identity-H"/>
          <w:kern w:val="0"/>
          <w:sz w:val="32"/>
          <w:szCs w:val="32"/>
        </w:rPr>
        <w:t>高钱</w:t>
      </w:r>
      <w:r>
        <w:rPr>
          <w:rFonts w:hint="eastAsia" w:ascii="仿宋" w:hAnsi="仿宋" w:eastAsia="仿宋" w:cs="SSJ-PK74820000a3c-Identity-H"/>
          <w:kern w:val="0"/>
          <w:sz w:val="32"/>
          <w:szCs w:val="32"/>
          <w:lang w:eastAsia="zh-CN"/>
        </w:rPr>
        <w:t>及其委托诉讼代理人刘勇</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李捷向本院提出诉讼请求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判令被告共同赔偿原告医疗费、残疾赔偿金、误工费、住院伙食补助费、精神损害抚慰金等共计</w:t>
      </w:r>
      <w:r>
        <w:rPr>
          <w:rFonts w:hint="eastAsia" w:ascii="仿宋" w:hAnsi="仿宋" w:eastAsia="仿宋" w:cs="H-SS9-PK74820000a48-Identity-H"/>
          <w:kern w:val="0"/>
          <w:sz w:val="32"/>
          <w:szCs w:val="32"/>
          <w:lang w:val="en-US" w:eastAsia="zh-CN"/>
        </w:rPr>
        <w:t>354586.89元，并承担本案诉讼费</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丰都县武平镇龙景花园</w:t>
      </w:r>
      <w:r>
        <w:rPr>
          <w:rFonts w:hint="eastAsia" w:ascii="仿宋" w:hAnsi="仿宋" w:eastAsia="仿宋" w:cs="H-SS9-PK74820000a48-Identity-H"/>
          <w:kern w:val="0"/>
          <w:sz w:val="32"/>
          <w:szCs w:val="32"/>
          <w:lang w:val="en-US" w:eastAsia="zh-CN"/>
        </w:rPr>
        <w:t>18栋4单元502号房屋业主</w:t>
      </w:r>
      <w:r>
        <w:rPr>
          <w:rFonts w:hint="eastAsia" w:ascii="仿宋" w:hAnsi="仿宋" w:eastAsia="仿宋" w:cs="E-BZ9-PK74888-Identity-H"/>
          <w:kern w:val="0"/>
          <w:sz w:val="32"/>
          <w:szCs w:val="32"/>
        </w:rPr>
        <w:t>樊德林</w:t>
      </w:r>
      <w:r>
        <w:rPr>
          <w:rFonts w:hint="eastAsia" w:ascii="仿宋" w:hAnsi="仿宋" w:eastAsia="仿宋" w:cs="H-SS9-PK74820000a48-Identity-H"/>
          <w:kern w:val="0"/>
          <w:sz w:val="32"/>
          <w:szCs w:val="32"/>
          <w:lang w:val="en-US" w:eastAsia="zh-CN"/>
        </w:rPr>
        <w:t>将房屋装饰装修工程承包给被告</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雇请原告、余少成、刘玉兰担任泥水工</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3月3日15时许，原告在切割橱柜铝合金时被砂轮飞出物打伤右眼，后被送往重庆大坪医院住院治疗，诊断为，右眼眼脸裂伤，右眼球破裂伤，住院治疗9天出院。住院期间花去医疗费16478.19元。经重庆市涪陵司法鉴定所鉴定为7级伤残，受伤之日起30日需1人护理，误工期限为120天左右，营养补助需30天左右。为此请求法院支持原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樊德林</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原告受伤地点不在丰都县武平镇龙景花园</w:t>
      </w:r>
      <w:r>
        <w:rPr>
          <w:rFonts w:hint="eastAsia" w:ascii="仿宋" w:hAnsi="仿宋" w:eastAsia="仿宋" w:cs="H-SS9-PK74820000a48-Identity-H"/>
          <w:kern w:val="0"/>
          <w:sz w:val="32"/>
          <w:szCs w:val="32"/>
          <w:lang w:val="en-US" w:eastAsia="zh-CN"/>
        </w:rPr>
        <w:t>18栋4单元502号房屋，而是该单元的503号房屋，该房屋不属于本被告所有</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与原告不存在雇佣关系，</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将装饰装修工程转包给余少成，系余少成雇请原告施工，本被告不存在过错，为此请求驳回原告对本被告的诉讼请求。</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被告余少成辩称，原告是被告高钱雇请的工人，原告及本被告都是为高钱打工的，本被告不存在过错，不应当承担赔偿责任。</w:t>
      </w:r>
    </w:p>
    <w:p>
      <w:p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被告高钱辩称，本被告没有雇请原告，之间不是雇佣关系，原告系余少成雇请的工人，原告自己存在主要过错，赔偿的费用计算不正确，综上，请求驳回原告对本被告的诉讼请求。</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签订了</w:t>
      </w:r>
      <w:r>
        <w:rPr>
          <w:rFonts w:hint="eastAsia" w:ascii="仿宋" w:hAnsi="仿宋" w:eastAsia="仿宋" w:cs="H-SS9-PK74820000a48-Identity-H"/>
          <w:kern w:val="0"/>
          <w:sz w:val="32"/>
          <w:szCs w:val="32"/>
          <w:lang w:val="en-US" w:eastAsia="zh-CN"/>
        </w:rPr>
        <w:t>装饰装修工程承包合同，合同约定，</w:t>
      </w:r>
      <w:r>
        <w:rPr>
          <w:rFonts w:hint="eastAsia" w:ascii="仿宋" w:hAnsi="仿宋" w:eastAsia="仿宋" w:cs="H-SS9-PK74820000a48-Identity-H"/>
          <w:kern w:val="0"/>
          <w:sz w:val="32"/>
          <w:szCs w:val="32"/>
          <w:lang w:eastAsia="zh-CN"/>
        </w:rPr>
        <w:t>丰都县武平镇龙景花园</w:t>
      </w:r>
      <w:r>
        <w:rPr>
          <w:rFonts w:hint="eastAsia" w:ascii="仿宋" w:hAnsi="仿宋" w:eastAsia="仿宋" w:cs="H-SS9-PK74820000a48-Identity-H"/>
          <w:kern w:val="0"/>
          <w:sz w:val="32"/>
          <w:szCs w:val="32"/>
          <w:lang w:val="en-US" w:eastAsia="zh-CN"/>
        </w:rPr>
        <w:t>18栋4单元502号房屋的装饰装修工程由</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施工完成，工程价款为</w:t>
      </w:r>
      <w:r>
        <w:rPr>
          <w:rFonts w:hint="eastAsia" w:ascii="仿宋" w:hAnsi="仿宋" w:eastAsia="仿宋" w:cs="E-BZ9-PK74888-Identity-H"/>
          <w:kern w:val="0"/>
          <w:sz w:val="32"/>
          <w:szCs w:val="32"/>
          <w:lang w:val="en-US" w:eastAsia="zh-CN"/>
        </w:rPr>
        <w:t>48000元。后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雇请余少成完成部分劳务，劳务费为</w:t>
      </w:r>
      <w:r>
        <w:rPr>
          <w:rFonts w:hint="eastAsia" w:ascii="仿宋" w:hAnsi="仿宋" w:eastAsia="仿宋" w:cs="E-BZ9-PK74888-Identity-H"/>
          <w:kern w:val="0"/>
          <w:sz w:val="32"/>
          <w:szCs w:val="32"/>
          <w:lang w:val="en-US" w:eastAsia="zh-CN"/>
        </w:rPr>
        <w:t>4000元，</w:t>
      </w:r>
      <w:r>
        <w:rPr>
          <w:rFonts w:hint="eastAsia" w:ascii="仿宋" w:hAnsi="仿宋" w:eastAsia="仿宋" w:cs="E-BZ9-PK74888-Identity-H"/>
          <w:kern w:val="0"/>
          <w:sz w:val="32"/>
          <w:szCs w:val="32"/>
          <w:lang w:eastAsia="zh-CN"/>
        </w:rPr>
        <w:t>后余少成联系</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w:t>
      </w:r>
      <w:r>
        <w:rPr>
          <w:rFonts w:hint="eastAsia" w:ascii="仿宋" w:hAnsi="仿宋" w:eastAsia="仿宋" w:cs="E-BZ9-PK74888-Identity-H"/>
          <w:kern w:val="0"/>
          <w:sz w:val="32"/>
          <w:szCs w:val="32"/>
          <w:lang w:eastAsia="zh-CN"/>
        </w:rPr>
        <w:t>刘玉兰共同完成，并经</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同意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2019年3月3日15时许，</w:t>
      </w:r>
      <w:r>
        <w:rPr>
          <w:rFonts w:hint="eastAsia" w:ascii="仿宋" w:hAnsi="仿宋" w:eastAsia="仿宋" w:cs="SSJ-PK74820000a3c-Identity-H"/>
          <w:kern w:val="0"/>
          <w:sz w:val="32"/>
          <w:szCs w:val="32"/>
        </w:rPr>
        <w:t>李捷</w:t>
      </w:r>
      <w:r>
        <w:rPr>
          <w:rFonts w:hint="eastAsia" w:ascii="仿宋" w:hAnsi="仿宋" w:eastAsia="仿宋" w:cs="H-SS9-PK74820000a48-Identity-H"/>
          <w:kern w:val="0"/>
          <w:sz w:val="32"/>
          <w:szCs w:val="32"/>
          <w:lang w:val="en-US" w:eastAsia="zh-CN"/>
        </w:rPr>
        <w:t>在</w:t>
      </w:r>
      <w:r>
        <w:rPr>
          <w:rFonts w:hint="eastAsia" w:ascii="仿宋" w:hAnsi="仿宋" w:eastAsia="仿宋" w:cs="H-SS9-PK74820000a48-Identity-H"/>
          <w:kern w:val="0"/>
          <w:sz w:val="32"/>
          <w:szCs w:val="32"/>
          <w:lang w:eastAsia="zh-CN"/>
        </w:rPr>
        <w:t>丰都县武平镇龙景花园</w:t>
      </w:r>
      <w:r>
        <w:rPr>
          <w:rFonts w:hint="eastAsia" w:ascii="仿宋" w:hAnsi="仿宋" w:eastAsia="仿宋" w:cs="H-SS9-PK74820000a48-Identity-H"/>
          <w:kern w:val="0"/>
          <w:sz w:val="32"/>
          <w:szCs w:val="32"/>
          <w:lang w:val="en-US" w:eastAsia="zh-CN"/>
        </w:rPr>
        <w:t>18栋4单元502号房屋用自己携带的切割机切割橱柜铝合金时被砂轮飞出物打伤右眼，当日</w:t>
      </w:r>
      <w:r>
        <w:rPr>
          <w:rFonts w:hint="eastAsia" w:ascii="仿宋" w:hAnsi="仿宋" w:eastAsia="仿宋" w:cs="SSJ-PK74820000a3c-Identity-H"/>
          <w:kern w:val="0"/>
          <w:sz w:val="32"/>
          <w:szCs w:val="32"/>
        </w:rPr>
        <w:t>李捷</w:t>
      </w:r>
      <w:r>
        <w:rPr>
          <w:rFonts w:hint="eastAsia" w:ascii="仿宋" w:hAnsi="仿宋" w:eastAsia="仿宋" w:cs="H-SS9-PK74820000a48-Identity-H"/>
          <w:kern w:val="0"/>
          <w:sz w:val="32"/>
          <w:szCs w:val="32"/>
          <w:lang w:val="en-US" w:eastAsia="zh-CN"/>
        </w:rPr>
        <w:t>被送往中国人民解放军陆军军医大学第三附属</w:t>
      </w:r>
      <w:bookmarkStart w:id="0" w:name="_GoBack"/>
      <w:bookmarkEnd w:id="0"/>
      <w:r>
        <w:rPr>
          <w:rFonts w:hint="eastAsia" w:ascii="仿宋" w:hAnsi="仿宋" w:eastAsia="仿宋" w:cs="H-SS9-PK74820000a48-Identity-H"/>
          <w:kern w:val="0"/>
          <w:sz w:val="32"/>
          <w:szCs w:val="32"/>
          <w:lang w:val="en-US" w:eastAsia="zh-CN"/>
        </w:rPr>
        <w:t>医院住院治疗，诊断为，右眼眼脸裂伤，右眼球破裂伤。共计住院治疗14天。住院期间花去医疗费16478.19元，其中高钱支付医疗费5343.3元，</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支付医疗费</w:t>
      </w:r>
      <w:r>
        <w:rPr>
          <w:rFonts w:hint="eastAsia" w:ascii="仿宋" w:hAnsi="仿宋" w:eastAsia="仿宋" w:cs="SSJ-PK74820000a3c-Identity-H"/>
          <w:kern w:val="0"/>
          <w:sz w:val="32"/>
          <w:szCs w:val="32"/>
          <w:lang w:val="en-US" w:eastAsia="zh-CN"/>
        </w:rPr>
        <w:t>11134.19元</w:t>
      </w:r>
      <w:r>
        <w:rPr>
          <w:rFonts w:hint="eastAsia" w:ascii="仿宋" w:hAnsi="仿宋" w:eastAsia="仿宋" w:cs="H-SS9-PK74820000a48-Identity-H"/>
          <w:kern w:val="0"/>
          <w:sz w:val="32"/>
          <w:szCs w:val="32"/>
          <w:lang w:val="en-US" w:eastAsia="zh-CN"/>
        </w:rPr>
        <w:t>。2019年3月19日，</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委托</w:t>
      </w:r>
      <w:r>
        <w:rPr>
          <w:rFonts w:hint="eastAsia" w:ascii="仿宋" w:hAnsi="仿宋" w:eastAsia="仿宋" w:cs="H-SS9-PK74820000a48-Identity-H"/>
          <w:kern w:val="0"/>
          <w:sz w:val="32"/>
          <w:szCs w:val="32"/>
          <w:lang w:val="en-US" w:eastAsia="zh-CN"/>
        </w:rPr>
        <w:t>重庆市涪陵司法鉴定所进行司法鉴定，同日该司法鉴定所作出司法鉴定意见书，鉴定意见为：1、</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头面部损伤致</w:t>
      </w:r>
      <w:r>
        <w:rPr>
          <w:rFonts w:hint="eastAsia" w:ascii="仿宋" w:hAnsi="仿宋" w:eastAsia="仿宋" w:cs="H-SS9-PK74820000a48-Identity-H"/>
          <w:kern w:val="0"/>
          <w:sz w:val="32"/>
          <w:szCs w:val="32"/>
          <w:lang w:val="en-US" w:eastAsia="zh-CN"/>
        </w:rPr>
        <w:t>右眼球缺失或者萎缩评定为7级伤残；2、受伤之日起30天左右需1人护理，误工期限为120天左右，需营养补助需30天左右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1400元。</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在施工过程中未戴安全防护面具，并在丰都县三合街道民生路</w:t>
      </w:r>
      <w:r>
        <w:rPr>
          <w:rFonts w:hint="eastAsia" w:ascii="仿宋" w:hAnsi="仿宋" w:eastAsia="仿宋" w:cs="SSJ-PK74820000a3c-Identity-H"/>
          <w:kern w:val="0"/>
          <w:sz w:val="32"/>
          <w:szCs w:val="32"/>
          <w:lang w:val="en-US" w:eastAsia="zh-CN"/>
        </w:rPr>
        <w:t>37号8-2居住生活。</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上述事实有当事人的陈述、证人证言、合同、证明、病历记录、司法鉴定意见书等证据，并经庭审举证，质证，认证予以确认。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原被告争议的焦点是：一、责任主体及责任划分问题；二、损失金额的确定等问题。</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责任主体及责任划分问题。</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签订了</w:t>
      </w:r>
      <w:r>
        <w:rPr>
          <w:rFonts w:hint="eastAsia" w:ascii="仿宋" w:hAnsi="仿宋" w:eastAsia="仿宋" w:cs="H-SS9-PK74820000a48-Identity-H"/>
          <w:kern w:val="0"/>
          <w:sz w:val="32"/>
          <w:szCs w:val="32"/>
          <w:lang w:val="en-US" w:eastAsia="zh-CN"/>
        </w:rPr>
        <w:t>装饰装修工程承包合同，约定由</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完成装饰装修工程，从合同的性质来看，属于承揽性质的合同，应由</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亲自完成，但</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却将部分工程的劳务交给余少成、</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等人来完成，对于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而言属于违背合同的行为，</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的这一行为引发的损害与</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签订装饰装修合同的行为没有因果关系，为此</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对损害结果不应当承担赔偿责任，</w:t>
      </w:r>
      <w:r>
        <w:rPr>
          <w:rFonts w:hint="eastAsia" w:ascii="仿宋" w:hAnsi="仿宋" w:eastAsia="仿宋" w:cs="E-BZ9-PK74888-Identity-H"/>
          <w:kern w:val="0"/>
          <w:sz w:val="32"/>
          <w:szCs w:val="32"/>
        </w:rPr>
        <w:t>樊德林</w:t>
      </w:r>
      <w:r>
        <w:rPr>
          <w:rFonts w:hint="eastAsia" w:ascii="仿宋" w:hAnsi="仿宋" w:eastAsia="仿宋" w:cs="E-BZ9-PK74888-Identity-H"/>
          <w:kern w:val="0"/>
          <w:sz w:val="32"/>
          <w:szCs w:val="32"/>
          <w:lang w:eastAsia="zh-CN"/>
        </w:rPr>
        <w:t>不属于责任主体。</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将装饰装修工程的部分劳务交给余少成完成，余少成联系</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、刘玉兰共同完成，并经</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同意，对于余少成、</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、刘玉兰一方而言属于提供劳务方，对于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而言属于接受劳务一方，双方形成的是劳务关系，就劳务关系而言，作为接受劳务一方有选任，指示，监督等管理义务，提供劳务一方有安全注意义务，未尽义务发生安全事故造成损害，双方应承担过错责任。结合本案事实，</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未戴防护装置进行作业导致损害结果发生，对于</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而言，有监督管理不力的过错，对于</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而言有未尽注意义务的过错，这两种过错结合是损害结果发生的直接原因，为此</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属于责任主体，应当承担相应的民事责任。对于</w:t>
      </w:r>
      <w:r>
        <w:rPr>
          <w:rFonts w:hint="eastAsia" w:ascii="仿宋" w:hAnsi="仿宋" w:eastAsia="仿宋" w:cs="E-BZ9-PK74888-Identity-H"/>
          <w:kern w:val="0"/>
          <w:sz w:val="32"/>
          <w:szCs w:val="32"/>
          <w:lang w:eastAsia="zh-CN"/>
        </w:rPr>
        <w:t>余少成而言，仅为提供劳务方，虽然联系了</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，但经过</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选任，余少成并无管理上的义务责任，其他方面也无引发损害结果的过错，因此不应承担民事责任，不属于责任主体。综上，根据过错程度及原因力大小，以</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自己承担</w:t>
      </w:r>
      <w:r>
        <w:rPr>
          <w:rFonts w:hint="eastAsia" w:ascii="仿宋" w:hAnsi="仿宋" w:eastAsia="仿宋" w:cs="SSJ-PK74820000a3c-Identity-H"/>
          <w:kern w:val="0"/>
          <w:sz w:val="32"/>
          <w:szCs w:val="32"/>
          <w:lang w:val="en-US" w:eastAsia="zh-CN"/>
        </w:rPr>
        <w:t>50%的民事责任，</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承担</w:t>
      </w:r>
      <w:r>
        <w:rPr>
          <w:rFonts w:hint="eastAsia" w:ascii="仿宋" w:hAnsi="仿宋" w:eastAsia="仿宋" w:cs="E-BZ9-PK74888-Identity-H"/>
          <w:kern w:val="0"/>
          <w:sz w:val="32"/>
          <w:szCs w:val="32"/>
          <w:lang w:val="en-US" w:eastAsia="zh-CN"/>
        </w:rPr>
        <w:t>50%的民事责任为公平合理。</w:t>
      </w:r>
    </w:p>
    <w:p>
      <w:pPr>
        <w:numPr>
          <w:ilvl w:val="0"/>
          <w:numId w:val="1"/>
        </w:num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H-SS9-PK74820000a48-Identity-H"/>
          <w:kern w:val="0"/>
          <w:sz w:val="32"/>
          <w:szCs w:val="32"/>
          <w:lang w:eastAsia="zh-CN"/>
        </w:rPr>
        <w:t>损失金额的确定等问题。原告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的经济损失依法确定。</w:t>
      </w:r>
      <w:r>
        <w:rPr>
          <w:rFonts w:hint="eastAsia" w:ascii="仿宋" w:hAnsi="仿宋" w:eastAsia="仿宋" w:cs="SSJ-PK74820000a3c-Identity-H"/>
          <w:kern w:val="0"/>
          <w:sz w:val="32"/>
          <w:szCs w:val="32"/>
          <w:lang w:val="en-US" w:eastAsia="zh-CN"/>
        </w:rPr>
        <w:t>1.医疗费据实计算为</w:t>
      </w:r>
      <w:r>
        <w:rPr>
          <w:rFonts w:hint="eastAsia" w:ascii="仿宋" w:hAnsi="仿宋" w:eastAsia="仿宋" w:cs="H-SS9-PK74820000a48-Identity-H"/>
          <w:kern w:val="0"/>
          <w:sz w:val="32"/>
          <w:szCs w:val="32"/>
          <w:lang w:val="en-US" w:eastAsia="zh-CN"/>
        </w:rPr>
        <w:t>16478.19元；2.住院伙食补助费计算为，60元/天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14天=840元；3.营养费根据司法鉴定意见酌定为500元；4.护理费计算为，120元/天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14天（住院期间）+120元/天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16天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50%（出院期间)=2640元；5.误工费，误工费计算至定残之前一日（2019.3.3-2019.3.18日），100元/天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15天=1500元；6.交通费酌定为400元；7.残疾赔偿金计算为，34889元/年</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20年</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40%=279112元；8.精神损害抚慰金酌定为8000元；9.鉴定费据实计算为1400元，以上损失共计310870.19元，按照被告</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负担的赔偿比例，并扣减已赔偿的金额，</w:t>
      </w:r>
      <w:r>
        <w:rPr>
          <w:rFonts w:hint="eastAsia" w:ascii="仿宋" w:hAnsi="仿宋" w:eastAsia="仿宋" w:cs="H-SS9-PK74820000a48-Identity-H"/>
          <w:kern w:val="0"/>
          <w:sz w:val="32"/>
          <w:szCs w:val="32"/>
          <w:lang w:val="en-US" w:eastAsia="zh-CN"/>
        </w:rPr>
        <w:t>被告</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实际应赔偿原告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的经济损失为，</w:t>
      </w:r>
      <w:r>
        <w:rPr>
          <w:rFonts w:hint="eastAsia" w:ascii="仿宋" w:hAnsi="仿宋" w:eastAsia="仿宋" w:cs="H-SS9-PK74820000a48-Identity-H"/>
          <w:kern w:val="0"/>
          <w:sz w:val="32"/>
          <w:szCs w:val="32"/>
          <w:lang w:val="en-US" w:eastAsia="zh-CN"/>
        </w:rPr>
        <w:t>310870.19元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50%-5343.3元=150091.79元。其余损失应由</w:t>
      </w:r>
      <w:r>
        <w:rPr>
          <w:rFonts w:hint="eastAsia" w:ascii="仿宋" w:hAnsi="仿宋" w:eastAsia="仿宋" w:cs="E-BZ9-PK74888-Identity-H"/>
          <w:kern w:val="0"/>
          <w:sz w:val="32"/>
          <w:szCs w:val="32"/>
          <w:lang w:eastAsia="zh-CN"/>
        </w:rPr>
        <w:t>原告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自己负担。</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w:t>
      </w:r>
      <w:r>
        <w:rPr>
          <w:rFonts w:hint="eastAsia" w:ascii="仿宋" w:hAnsi="仿宋" w:eastAsia="仿宋" w:cs="SSJ-PK74820000a3c-Identity-H"/>
          <w:kern w:val="0"/>
          <w:sz w:val="32"/>
          <w:szCs w:val="32"/>
        </w:rPr>
        <w:t>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第二款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十六条、第二十二条、第二十五条、第二十六条、第三十五条、《最高人民法院关于审理人身损害赔偿案件适用法律若干问题的解释》第十七条第一、二款、第十八条、第十九条、第二十条、第二十一条、第二十二条、第二十三条、第二十四条、第二十五条第一款、《最高人民法院关于确定民事侵权精神损害赔偿责任若干问题的解释》第十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在本判决发生法律效力后</w:t>
      </w:r>
      <w:r>
        <w:rPr>
          <w:rFonts w:hint="eastAsia" w:ascii="仿宋" w:hAnsi="仿宋" w:eastAsia="仿宋" w:cs="E-BZ9-PK74888-Identity-H"/>
          <w:kern w:val="0"/>
          <w:sz w:val="32"/>
          <w:szCs w:val="32"/>
          <w:lang w:val="en-US" w:eastAsia="zh-CN"/>
        </w:rPr>
        <w:t>15日内赔偿原告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经济损失</w:t>
      </w:r>
      <w:r>
        <w:rPr>
          <w:rFonts w:hint="eastAsia" w:ascii="仿宋" w:hAnsi="仿宋" w:eastAsia="仿宋" w:cs="H-SS9-PK74820000a48-Identity-H"/>
          <w:kern w:val="0"/>
          <w:sz w:val="32"/>
          <w:szCs w:val="32"/>
          <w:lang w:val="en-US" w:eastAsia="zh-CN"/>
        </w:rPr>
        <w:t>150091.79元；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驳回原告</w:t>
      </w:r>
      <w:r>
        <w:rPr>
          <w:rFonts w:hint="eastAsia" w:ascii="仿宋" w:hAnsi="仿宋" w:eastAsia="仿宋" w:cs="SSJ-PK74820000a3c-Identity-H"/>
          <w:kern w:val="0"/>
          <w:sz w:val="32"/>
          <w:szCs w:val="32"/>
        </w:rPr>
        <w:t>李捷</w:t>
      </w:r>
      <w:r>
        <w:rPr>
          <w:rFonts w:hint="eastAsia" w:ascii="仿宋" w:hAnsi="仿宋" w:eastAsia="仿宋" w:cs="SSJ-PK74820000a3c-Identity-H"/>
          <w:kern w:val="0"/>
          <w:sz w:val="32"/>
          <w:szCs w:val="32"/>
          <w:lang w:eastAsia="zh-CN"/>
        </w:rPr>
        <w:t>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6619</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3309.5元，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李捷负担</w:t>
      </w:r>
      <w:r>
        <w:rPr>
          <w:rFonts w:hint="eastAsia" w:ascii="仿宋" w:hAnsi="仿宋" w:eastAsia="仿宋" w:cs="SSJ-PK74820000a3c-Identity-H"/>
          <w:kern w:val="0"/>
          <w:sz w:val="32"/>
          <w:szCs w:val="32"/>
          <w:lang w:val="en-US" w:eastAsia="zh-CN"/>
        </w:rPr>
        <w:t>1654.75元，被告</w:t>
      </w:r>
      <w:r>
        <w:rPr>
          <w:rFonts w:hint="eastAsia" w:ascii="仿宋" w:hAnsi="仿宋" w:eastAsia="仿宋" w:cs="E-BZ9-PK74888-Identity-H"/>
          <w:kern w:val="0"/>
          <w:sz w:val="32"/>
          <w:szCs w:val="32"/>
        </w:rPr>
        <w:t>高钱</w:t>
      </w:r>
      <w:r>
        <w:rPr>
          <w:rFonts w:hint="eastAsia" w:ascii="仿宋" w:hAnsi="仿宋" w:eastAsia="仿宋" w:cs="E-BZ9-PK74888-Identity-H"/>
          <w:kern w:val="0"/>
          <w:sz w:val="32"/>
          <w:szCs w:val="32"/>
          <w:lang w:eastAsia="zh-CN"/>
        </w:rPr>
        <w:t>负担</w:t>
      </w:r>
      <w:r>
        <w:rPr>
          <w:rFonts w:hint="eastAsia" w:ascii="仿宋" w:hAnsi="仿宋" w:eastAsia="仿宋" w:cs="SSJ-PK74820000a3c-Identity-H"/>
          <w:kern w:val="0"/>
          <w:sz w:val="32"/>
          <w:szCs w:val="32"/>
          <w:lang w:val="en-US" w:eastAsia="zh-CN"/>
        </w:rPr>
        <w:t>1654.75元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二〇一九年七月三十日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石丹力</w:t>
      </w:r>
    </w:p>
    <w:p/>
    <w:p>
      <w:pPr>
        <w:rPr>
          <w:rFonts w:hint="eastAsia" w:ascii="方正仿宋_GBK" w:hAnsi="方正仿宋_GBK" w:eastAsia="方正仿宋_GBK" w:cs="方正仿宋_GBK"/>
          <w:sz w:val="32"/>
          <w:szCs w:val="32"/>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F50110"/>
    <w:multiLevelType w:val="singleLevel"/>
    <w:tmpl w:val="A6F50110"/>
    <w:lvl w:ilvl="0" w:tentative="0">
      <w:start w:val="1"/>
      <w:numFmt w:val="chineseCounting"/>
      <w:suff w:val="nothing"/>
      <w:lvlText w:val="%1、"/>
      <w:lvlJc w:val="left"/>
      <w:rPr>
        <w:rFonts w:hint="eastAsia"/>
      </w:rPr>
    </w:lvl>
  </w:abstractNum>
  <w:abstractNum w:abstractNumId="1">
    <w:nsid w:val="1BC5DA3A"/>
    <w:multiLevelType w:val="singleLevel"/>
    <w:tmpl w:val="1BC5DA3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5626CC9"/>
    <w:rsid w:val="059D3A96"/>
    <w:rsid w:val="067D22FE"/>
    <w:rsid w:val="081C0B1C"/>
    <w:rsid w:val="0DD15187"/>
    <w:rsid w:val="163830F5"/>
    <w:rsid w:val="16901B66"/>
    <w:rsid w:val="17C37AF3"/>
    <w:rsid w:val="18C74CF2"/>
    <w:rsid w:val="19BF1325"/>
    <w:rsid w:val="1BC315F4"/>
    <w:rsid w:val="208A4E44"/>
    <w:rsid w:val="28B707B7"/>
    <w:rsid w:val="292C5216"/>
    <w:rsid w:val="2AC603D8"/>
    <w:rsid w:val="32D73280"/>
    <w:rsid w:val="34FD4D03"/>
    <w:rsid w:val="36C01ECF"/>
    <w:rsid w:val="36EE4174"/>
    <w:rsid w:val="388460E9"/>
    <w:rsid w:val="39F44820"/>
    <w:rsid w:val="3B893C71"/>
    <w:rsid w:val="3F6C75B4"/>
    <w:rsid w:val="472F0CDC"/>
    <w:rsid w:val="4780121C"/>
    <w:rsid w:val="47975F24"/>
    <w:rsid w:val="4B413931"/>
    <w:rsid w:val="56257591"/>
    <w:rsid w:val="57C45FB4"/>
    <w:rsid w:val="58E1227F"/>
    <w:rsid w:val="5A9E49A6"/>
    <w:rsid w:val="60E10CCE"/>
    <w:rsid w:val="61B16E9C"/>
    <w:rsid w:val="6D4F6042"/>
    <w:rsid w:val="6E2D0C8F"/>
    <w:rsid w:val="6FD54E61"/>
    <w:rsid w:val="709B5BF5"/>
    <w:rsid w:val="7143134F"/>
    <w:rsid w:val="76413484"/>
    <w:rsid w:val="77977989"/>
    <w:rsid w:val="7872792D"/>
    <w:rsid w:val="788501B4"/>
    <w:rsid w:val="78F33ADB"/>
    <w:rsid w:val="79F36A7D"/>
    <w:rsid w:val="7B1A7F22"/>
    <w:rsid w:val="7DC76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2019-08-06T01:47:51Z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