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(2018)渝0230民初5096号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原告:李光才,男,</w:t>
      </w:r>
      <w:r>
        <w:rPr>
          <w:rFonts w:hint="eastAsia" w:ascii="仿宋" w:hAnsi="仿宋" w:eastAsia="仿宋" w:cs="SSJ-PK74820000a3c-Identity-H"/>
          <w:kern w:val="0"/>
          <w:sz w:val="32"/>
          <w:szCs w:val="32"/>
          <w:lang w:val="en-US" w:eastAsia="zh-CN"/>
        </w:rPr>
        <w:t>1956年11月7日出生，汉族，农民，住</w:t>
      </w:r>
      <w:r>
        <w:rPr>
          <w:rFonts w:hint="eastAsia" w:ascii="仿宋" w:hAnsi="仿宋" w:eastAsia="仿宋" w:cs="SSJ-PK74820000a3c-Identity-H"/>
          <w:kern w:val="0"/>
          <w:sz w:val="32"/>
          <w:szCs w:val="32"/>
        </w:rPr>
        <w:t>重庆市永川市中山路办事处北大桥村马鞍山村民小组</w:t>
      </w:r>
      <w:r>
        <w:rPr>
          <w:rFonts w:hint="eastAsia" w:ascii="仿宋" w:hAnsi="仿宋" w:eastAsia="仿宋" w:cs="SSJ-PK74820000a3c-Identity-H"/>
          <w:kern w:val="0"/>
          <w:sz w:val="32"/>
          <w:szCs w:val="32"/>
          <w:lang w:val="en-US" w:eastAsia="zh-CN"/>
        </w:rPr>
        <w:t>61号</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510229195611071171。</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委托诉讼代理人：夏明亮，重庆洪宇律师事务所律师。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被告:邱进廷,男,</w:t>
      </w:r>
      <w:r>
        <w:rPr>
          <w:rFonts w:hint="eastAsia" w:ascii="仿宋" w:hAnsi="仿宋" w:eastAsia="仿宋" w:cs="SSJ-PK74820000a3c-Identity-H"/>
          <w:kern w:val="0"/>
          <w:sz w:val="32"/>
          <w:szCs w:val="32"/>
          <w:lang w:val="en-US" w:eastAsia="zh-CN"/>
        </w:rPr>
        <w:t>1972年4月3日出生，汉族，居民，住</w:t>
      </w:r>
      <w:r>
        <w:rPr>
          <w:rFonts w:hint="eastAsia" w:ascii="仿宋" w:hAnsi="仿宋" w:eastAsia="仿宋" w:cs="SSJ-PK74820000a3c-Identity-H"/>
          <w:kern w:val="0"/>
          <w:sz w:val="32"/>
          <w:szCs w:val="32"/>
        </w:rPr>
        <w:t>重庆市丰都县高家镇金刚路东段126号,</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512324197204032014。</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被告:重庆市荣庭物流有限公司,住所地重庆市垫江县桂</w:t>
      </w:r>
      <w:r>
        <w:rPr>
          <w:rFonts w:hint="eastAsia" w:ascii="仿宋" w:hAnsi="仿宋" w:eastAsia="仿宋" w:cs="SSJ-PK74820000a3c-Identity-H"/>
          <w:kern w:val="0"/>
          <w:sz w:val="32"/>
          <w:szCs w:val="32"/>
          <w:lang w:eastAsia="zh-CN"/>
        </w:rPr>
        <w:t>阳街道文毕村一社，统一社会信用代码</w:t>
      </w:r>
      <w:r>
        <w:rPr>
          <w:rFonts w:hint="eastAsia" w:ascii="仿宋" w:hAnsi="仿宋" w:eastAsia="仿宋" w:cs="SSJ-PK74820000a3c-Identity-H"/>
          <w:kern w:val="0"/>
          <w:sz w:val="32"/>
          <w:szCs w:val="32"/>
          <w:lang w:val="en-US" w:eastAsia="zh-CN"/>
        </w:rPr>
        <w:t>91500231051712999D</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法定代表人：杨杰龙，总经理。</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被告:中国人民财产保险股份有限公司垫江支公司,住所地重庆市垫江县桂阳街道工农路</w:t>
      </w:r>
      <w:r>
        <w:rPr>
          <w:rFonts w:hint="eastAsia" w:ascii="仿宋" w:hAnsi="仿宋" w:eastAsia="仿宋" w:cs="SSJ-PK74820000a3c-Identity-H"/>
          <w:kern w:val="0"/>
          <w:sz w:val="32"/>
          <w:szCs w:val="32"/>
          <w:lang w:val="en-US" w:eastAsia="zh-CN"/>
        </w:rPr>
        <w:t>157</w:t>
      </w:r>
      <w:r>
        <w:rPr>
          <w:rFonts w:hint="eastAsia" w:ascii="仿宋" w:hAnsi="仿宋" w:eastAsia="仿宋" w:cs="SSJ-PK74820000a3c-Identity-H"/>
          <w:kern w:val="0"/>
          <w:sz w:val="32"/>
          <w:szCs w:val="32"/>
        </w:rPr>
        <w:t>号,</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91500231208651072F</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负责人：陈宏，经理。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委托诉讼代理人：王泽明，重庆市垫江县澄溪法律服务所法律工作者。</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被告：陈金良，男，</w:t>
      </w:r>
      <w:r>
        <w:rPr>
          <w:rFonts w:hint="eastAsia" w:ascii="仿宋" w:hAnsi="仿宋" w:eastAsia="仿宋" w:cs="SSJ-PK74820000a3c-Identity-H"/>
          <w:kern w:val="0"/>
          <w:sz w:val="32"/>
          <w:szCs w:val="32"/>
          <w:lang w:val="en-US" w:eastAsia="zh-CN"/>
        </w:rPr>
        <w:t>1965年5月27日出生，汉族，农民，住重庆市丰都县江池镇横梁村6组，公民身份号码512324196505277117。</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李光才</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邱进廷</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重庆市荣庭物流有限公司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中国人民财产保险股份有限公司垫江支公司</w:t>
      </w:r>
      <w:r>
        <w:rPr>
          <w:rFonts w:hint="eastAsia" w:ascii="仿宋" w:hAnsi="仿宋" w:eastAsia="仿宋" w:cs="E-BZ9-PK74888-Identity-H"/>
          <w:kern w:val="0"/>
          <w:sz w:val="32"/>
          <w:szCs w:val="32"/>
          <w:lang w:eastAsia="zh-CN"/>
        </w:rPr>
        <w:t>、陈金良</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2018年10月23日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李光才</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夏明亮</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邱进廷</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重庆市荣庭物流有限公司</w:t>
      </w:r>
      <w:r>
        <w:rPr>
          <w:rFonts w:hint="eastAsia" w:ascii="仿宋" w:hAnsi="仿宋" w:eastAsia="仿宋" w:cs="E-BZ9-PK74888-Identity-H"/>
          <w:kern w:val="0"/>
          <w:sz w:val="32"/>
          <w:szCs w:val="32"/>
          <w:lang w:eastAsia="zh-CN"/>
        </w:rPr>
        <w:t>的法定代表人杨杰龙、</w:t>
      </w:r>
      <w:r>
        <w:rPr>
          <w:rFonts w:hint="eastAsia" w:ascii="仿宋" w:hAnsi="仿宋" w:eastAsia="仿宋" w:cs="E-BZ9-PK74888-Identity-H"/>
          <w:kern w:val="0"/>
          <w:sz w:val="32"/>
          <w:szCs w:val="32"/>
        </w:rPr>
        <w:t>中国人民财产保险股份有限公司垫江支公司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王泽明、被告陈金良</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李光才向本院提出诉讼请求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1.判令四被告赔偿原告401733.5元；2.</w:t>
      </w:r>
      <w:r>
        <w:rPr>
          <w:rFonts w:hint="eastAsia" w:ascii="仿宋" w:hAnsi="仿宋" w:eastAsia="仿宋" w:cs="E-BZ9-PK74888-Identity-H"/>
          <w:kern w:val="0"/>
          <w:sz w:val="32"/>
          <w:szCs w:val="32"/>
        </w:rPr>
        <w:t>中国人民财产保险股份有限公司垫江支公司</w:t>
      </w:r>
      <w:r>
        <w:rPr>
          <w:rFonts w:hint="eastAsia" w:ascii="仿宋" w:hAnsi="仿宋" w:eastAsia="仿宋" w:cs="E-BZ9-PK74888-Identity-H"/>
          <w:kern w:val="0"/>
          <w:sz w:val="32"/>
          <w:szCs w:val="32"/>
          <w:lang w:eastAsia="zh-CN"/>
        </w:rPr>
        <w:t>在交强险与第三者责任商业险限额内承担赔偿责任</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2017年12月1日8时5分许，陈金良驾驶渝C56F59号小车从丰都县高家镇横梁往丰都县高家镇场上方向行驶，当车行驶至丰都县高家镇金家坪路段，超车时，与相对方向由</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GB5180号货车相撞，造成原告受伤，后被送往丰都县人民医院住院治疗，后好转出院，原告的伤经司法鉴定为6级伤残，出院后需要大部分护理依赖2年，原告与被告多次协商未果，为此请求法院支持原告的诉讼请求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邱进廷辩称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发生交通事故是事实，但本被告没有过错，为此不应当承担赔偿责任</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重庆市荣庭物流有限公司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荣庭公司</w:t>
      </w:r>
      <w:r>
        <w:rPr>
          <w:rFonts w:hint="eastAsia" w:ascii="仿宋" w:hAnsi="仿宋" w:eastAsia="仿宋" w:cs="SSJ-PK74820000a3c-Identity-H"/>
          <w:kern w:val="0"/>
          <w:sz w:val="32"/>
          <w:szCs w:val="32"/>
          <w:lang w:eastAsia="zh-CN"/>
        </w:rPr>
        <w:t>）辩称，发生交通事故及渝</w:t>
      </w:r>
      <w:r>
        <w:rPr>
          <w:rFonts w:hint="eastAsia" w:ascii="仿宋" w:hAnsi="仿宋" w:eastAsia="仿宋" w:cs="SSJ-PK74820000a3c-Identity-H"/>
          <w:kern w:val="0"/>
          <w:sz w:val="32"/>
          <w:szCs w:val="32"/>
          <w:lang w:val="en-US" w:eastAsia="zh-CN"/>
        </w:rPr>
        <w:t>GB5180号货车</w:t>
      </w:r>
      <w:r>
        <w:rPr>
          <w:rFonts w:hint="eastAsia" w:ascii="仿宋" w:hAnsi="仿宋" w:eastAsia="仿宋" w:cs="SSJ-PK74820000a3c-Identity-H"/>
          <w:kern w:val="0"/>
          <w:sz w:val="32"/>
          <w:szCs w:val="32"/>
          <w:lang w:eastAsia="zh-CN"/>
        </w:rPr>
        <w:t>挂靠本被告经营是事实，但本被告无过错，为此不应当承担赔偿责任。</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中国人民财产保险股份有限公司垫江支公司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）辩称，发生交通事故是事实，渝</w:t>
      </w:r>
      <w:r>
        <w:rPr>
          <w:rFonts w:hint="eastAsia" w:ascii="仿宋" w:hAnsi="仿宋" w:eastAsia="仿宋" w:cs="SSJ-PK74820000a3c-Identity-H"/>
          <w:kern w:val="0"/>
          <w:sz w:val="32"/>
          <w:szCs w:val="32"/>
          <w:lang w:val="en-US" w:eastAsia="zh-CN"/>
        </w:rPr>
        <w:t>GB5180货车在本被告处投保了交强险及第三者责任商业险100万元，发生交通事故在保险期限内，但本被告已按保险单赔偿了原告12000元，其余不应当赔偿。</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2017年12月1日8时5分许，陈金良驾驶渝C56F59号小车（系陈金良借用他人车辆，自己管理使用）从丰都县高家镇横梁往丰都县高家镇场上方向行驶，当车行驶至丰都县高家镇金家坪路段，超车时，与相对方向由</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GB5180号货车相撞，造成</w:t>
      </w:r>
      <w:r>
        <w:rPr>
          <w:rFonts w:hint="eastAsia" w:ascii="仿宋" w:hAnsi="仿宋" w:eastAsia="仿宋" w:cs="H-SS9-PK74820000a48-Identity-H"/>
          <w:kern w:val="0"/>
          <w:sz w:val="32"/>
          <w:szCs w:val="32"/>
          <w:lang w:val="en-US" w:eastAsia="zh-CN"/>
        </w:rPr>
        <w:t>渝C56F59号小车上乘车人员</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eastAsia="zh-CN"/>
        </w:rPr>
        <w:t>等人受伤，同日</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val="en-US" w:eastAsia="zh-CN"/>
        </w:rPr>
        <w:t>被送往丰都县人民医院住院治疗，2017年12月25日好转出院，诊断为，右肱骨近端粉碎性骨折、右侧桡神经、尺神经、正中神经等损伤，共花去医疗费38252.65元。</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在交强险中支付了残疾赔偿金</w:t>
      </w:r>
      <w:r>
        <w:rPr>
          <w:rFonts w:hint="eastAsia" w:ascii="仿宋" w:hAnsi="仿宋" w:eastAsia="仿宋" w:cs="SSJ-PK74820000a3c-Identity-H"/>
          <w:kern w:val="0"/>
          <w:sz w:val="32"/>
          <w:szCs w:val="32"/>
          <w:lang w:val="en-US" w:eastAsia="zh-CN"/>
        </w:rPr>
        <w:t>11000元，医疗费1000元，其余医疗费由被告陈金良支付。</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GB5180号货车在</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投保了交强险及第三者责任商业险限额</w:t>
      </w:r>
      <w:r>
        <w:rPr>
          <w:rFonts w:hint="eastAsia" w:ascii="仿宋" w:hAnsi="仿宋" w:eastAsia="仿宋" w:cs="SSJ-PK74820000a3c-Identity-H"/>
          <w:kern w:val="0"/>
          <w:sz w:val="32"/>
          <w:szCs w:val="32"/>
          <w:lang w:val="en-US" w:eastAsia="zh-CN"/>
        </w:rPr>
        <w:t>100万元，事故发生在保险期限内。被告</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将渝</w:t>
      </w:r>
      <w:r>
        <w:rPr>
          <w:rFonts w:hint="eastAsia" w:ascii="仿宋" w:hAnsi="仿宋" w:eastAsia="仿宋" w:cs="SSJ-PK74820000a3c-Identity-H"/>
          <w:kern w:val="0"/>
          <w:sz w:val="32"/>
          <w:szCs w:val="32"/>
          <w:lang w:val="en-US" w:eastAsia="zh-CN"/>
        </w:rPr>
        <w:t>GB5180号货车挂靠</w:t>
      </w:r>
      <w:r>
        <w:rPr>
          <w:rFonts w:hint="eastAsia" w:ascii="仿宋" w:hAnsi="仿宋" w:eastAsia="仿宋" w:cs="SSJ-PK74820000a3c-Identity-H"/>
          <w:kern w:val="0"/>
          <w:sz w:val="32"/>
          <w:szCs w:val="32"/>
        </w:rPr>
        <w:t>荣庭公司</w:t>
      </w:r>
      <w:r>
        <w:rPr>
          <w:rFonts w:hint="eastAsia" w:ascii="仿宋" w:hAnsi="仿宋" w:eastAsia="仿宋" w:cs="SSJ-PK74820000a3c-Identity-H"/>
          <w:kern w:val="0"/>
          <w:sz w:val="32"/>
          <w:szCs w:val="32"/>
          <w:lang w:eastAsia="zh-CN"/>
        </w:rPr>
        <w:t>从事经营活动。</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val="en-US" w:eastAsia="zh-CN"/>
        </w:rPr>
        <w:t>的妹妹于2018年5月10日委托重庆市永川司法鉴定所进行司法鉴定，鉴定意见为，1.</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eastAsia="zh-CN"/>
        </w:rPr>
        <w:t>目前三肢瘫，评定为</w:t>
      </w:r>
      <w:r>
        <w:rPr>
          <w:rFonts w:hint="eastAsia" w:ascii="仿宋" w:hAnsi="仿宋" w:eastAsia="仿宋" w:cs="SSJ-PK74820000a3c-Identity-H"/>
          <w:kern w:val="0"/>
          <w:sz w:val="32"/>
          <w:szCs w:val="32"/>
          <w:lang w:val="en-US" w:eastAsia="zh-CN"/>
        </w:rPr>
        <w:t>6级伤残；2.目前为大部分护理依赖，时间为两年。事故经丰都县公安局交通巡逻警察大队认定，陈金良违反《中华人民共和国道路交通安全法》第四十三第（二）项超车是导致交通事故发生的直接原因，为全部过错，</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eastAsia="zh-CN"/>
        </w:rPr>
        <w:t>（乘客）、万书英（乘客）、李光莲（乘客）、杨佩尭（乘客）无导致此事故的过错，为此</w:t>
      </w:r>
      <w:r>
        <w:rPr>
          <w:rFonts w:hint="eastAsia" w:ascii="仿宋" w:hAnsi="仿宋" w:eastAsia="仿宋" w:cs="SSJ-PK74820000a3c-Identity-H"/>
          <w:kern w:val="0"/>
          <w:sz w:val="32"/>
          <w:szCs w:val="32"/>
          <w:lang w:val="en-US" w:eastAsia="zh-CN"/>
        </w:rPr>
        <w:t>陈金良为全部过错，承担此次事故的全部责任；</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eastAsia="zh-CN"/>
        </w:rPr>
        <w:t>、万书英、李光莲、杨佩尭无过错，不承担此次事故的责任。</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的陈述、丰公交事认字(2017)第11120101号道路交通事故认定书、询问笔录、交通事故现场图、病历资料、医疗费发票、重庆市永川司法鉴定所司法鉴定意见书、身份证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原被告争议的焦点是：一、责任主体及责任划分问题；二、损失金额的确定等问题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责任主体及责任划分问题。按照《最高人民法院关于审理道路交通事故损害赔偿案件适用法律若干问题的解释》第十六条第一款规定“同时投保机动车第三者责任强制保险和第三者责任商业保险的机动车发生交通事故造成损害，当事人同时起诉侵权人和保险公司的，人民法院应当按照下列规则确定赔偿责任：（一）先由承保交强险的保险公司在责任限额范围内予以赔偿；……”，由此被告</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、陈金良属于形式意义上的责任主体，又据该解释第三条规定“以挂靠形式从事道路运输经营活动的机动车发生交通事故造成损害……当事人请求由挂靠人和被挂靠人承担连带责任的，人民法院应予以支持。”，</w:t>
      </w:r>
      <w:r>
        <w:rPr>
          <w:rFonts w:hint="eastAsia" w:ascii="仿宋" w:hAnsi="仿宋" w:eastAsia="仿宋" w:cs="SSJ-PK74820000a3c-Identity-H"/>
          <w:kern w:val="0"/>
          <w:sz w:val="32"/>
          <w:szCs w:val="32"/>
        </w:rPr>
        <w:t>荣庭公司</w:t>
      </w:r>
      <w:r>
        <w:rPr>
          <w:rFonts w:hint="eastAsia" w:ascii="仿宋" w:hAnsi="仿宋" w:eastAsia="仿宋" w:cs="SSJ-PK74820000a3c-Identity-H"/>
          <w:kern w:val="0"/>
          <w:sz w:val="32"/>
          <w:szCs w:val="32"/>
          <w:lang w:eastAsia="zh-CN"/>
        </w:rPr>
        <w:t>系被挂靠人，因此属于形式意义上的责任主体。</w:t>
      </w:r>
      <w:r>
        <w:rPr>
          <w:rFonts w:hint="eastAsia" w:ascii="仿宋" w:hAnsi="仿宋" w:eastAsia="仿宋" w:cs="H-SS9-PK74820000a48-Identity-H"/>
          <w:kern w:val="0"/>
          <w:sz w:val="32"/>
          <w:szCs w:val="32"/>
          <w:lang w:val="en-US" w:eastAsia="zh-CN"/>
        </w:rPr>
        <w:t>陈金良驾驶的渝C56F59号小车系借用车辆，陈金良有合法驾驶资格，且系陈金良管理控制，因此出借人没有过错，不属于责任主体。上列形式意义的责任主体是否在实体上承担赔偿责任，应根据相关法律规定及过错程度进行判定。从事故发生的原因来看，系被告</w:t>
      </w:r>
      <w:r>
        <w:rPr>
          <w:rFonts w:hint="eastAsia" w:ascii="仿宋" w:hAnsi="仿宋" w:eastAsia="仿宋" w:cs="SSJ-PK74820000a3c-Identity-H"/>
          <w:kern w:val="0"/>
          <w:sz w:val="32"/>
          <w:szCs w:val="32"/>
          <w:lang w:eastAsia="zh-CN"/>
        </w:rPr>
        <w:t>陈金良违规超车的直接原因所致，</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在事故发生时，无证据证明有违法行为或者过错行为，因此对于事故责任，应当由</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lang w:eastAsia="zh-CN"/>
        </w:rPr>
        <w:t>陈金良承担全部责任。按照承担责任先后顺序，首先应由承保第三者责任交强险的</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在交强险限额内承担赔偿责任，该项赔偿责任，</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已经按照无责任限额</w:t>
      </w:r>
      <w:r>
        <w:rPr>
          <w:rFonts w:hint="eastAsia" w:ascii="仿宋" w:hAnsi="仿宋" w:eastAsia="仿宋" w:cs="SSJ-PK74820000a3c-Identity-H"/>
          <w:kern w:val="0"/>
          <w:sz w:val="32"/>
          <w:szCs w:val="32"/>
          <w:lang w:val="en-US" w:eastAsia="zh-CN"/>
        </w:rPr>
        <w:t>12000元予以赔偿，因此不再承担该项责任，对于第三者责任商业保险问题，按照《中华人民共和国道路交通安全法》第七十六条第一款第（一）项规定“……（一）机动车之间发生交通事故的，由有过错的一方承担赔偿责任……”，结合本案，</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承保的第三者责任商业险的渝</w:t>
      </w:r>
      <w:r>
        <w:rPr>
          <w:rFonts w:hint="eastAsia" w:ascii="仿宋" w:hAnsi="仿宋" w:eastAsia="仿宋" w:cs="SSJ-PK74820000a3c-Identity-H"/>
          <w:kern w:val="0"/>
          <w:sz w:val="32"/>
          <w:szCs w:val="32"/>
          <w:lang w:val="en-US" w:eastAsia="zh-CN"/>
        </w:rPr>
        <w:t>GB5180号货车，驾驶人</w:t>
      </w:r>
      <w:r>
        <w:rPr>
          <w:rFonts w:hint="eastAsia" w:ascii="仿宋" w:hAnsi="仿宋" w:eastAsia="仿宋" w:cs="SSJ-PK74820000a3c-Identity-H"/>
          <w:kern w:val="0"/>
          <w:sz w:val="32"/>
          <w:szCs w:val="32"/>
        </w:rPr>
        <w:t>邱进廷</w:t>
      </w:r>
      <w:r>
        <w:rPr>
          <w:rFonts w:hint="eastAsia" w:ascii="仿宋" w:hAnsi="仿宋" w:eastAsia="仿宋" w:cs="SSJ-PK74820000a3c-Identity-H"/>
          <w:kern w:val="0"/>
          <w:sz w:val="32"/>
          <w:szCs w:val="32"/>
          <w:lang w:eastAsia="zh-CN"/>
        </w:rPr>
        <w:t>在事故中没有过错，为此</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不承担第三者责任商业险的赔偿责任，对于该车的被挂靠人</w:t>
      </w:r>
      <w:r>
        <w:rPr>
          <w:rFonts w:hint="eastAsia" w:ascii="仿宋" w:hAnsi="仿宋" w:eastAsia="仿宋" w:cs="SSJ-PK74820000a3c-Identity-H"/>
          <w:kern w:val="0"/>
          <w:sz w:val="32"/>
          <w:szCs w:val="32"/>
        </w:rPr>
        <w:t>荣庭公司</w:t>
      </w:r>
      <w:r>
        <w:rPr>
          <w:rFonts w:hint="eastAsia" w:ascii="仿宋" w:hAnsi="仿宋" w:eastAsia="仿宋" w:cs="SSJ-PK74820000a3c-Identity-H"/>
          <w:kern w:val="0"/>
          <w:sz w:val="32"/>
          <w:szCs w:val="32"/>
          <w:lang w:eastAsia="zh-CN"/>
        </w:rPr>
        <w:t>，由于挂靠人无行为上的过错责任，因此相应不承担连带责任。陈金良违法超车，是事故发生的直接原因，应承担除交强险限额赔偿外的全部赔偿责任。</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H-SS9-PK74820000a48-Identity-H"/>
          <w:kern w:val="0"/>
          <w:sz w:val="32"/>
          <w:szCs w:val="32"/>
          <w:lang w:eastAsia="zh-CN"/>
        </w:rPr>
        <w:t>二、损失金额的确定等问题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w:t>
      </w:r>
      <w:r>
        <w:rPr>
          <w:rFonts w:hint="eastAsia" w:ascii="仿宋" w:hAnsi="仿宋" w:eastAsia="仿宋" w:cs="SSJ-PK74820000a3c-Identity-H"/>
          <w:kern w:val="0"/>
          <w:sz w:val="32"/>
          <w:szCs w:val="32"/>
        </w:rPr>
        <w:t>李光才</w:t>
      </w:r>
      <w:r>
        <w:rPr>
          <w:rFonts w:hint="eastAsia" w:ascii="仿宋" w:hAnsi="仿宋" w:eastAsia="仿宋" w:cs="E-BZ9-PK74888-Identity-H"/>
          <w:kern w:val="0"/>
          <w:sz w:val="32"/>
          <w:szCs w:val="32"/>
          <w:lang w:eastAsia="zh-CN"/>
        </w:rPr>
        <w:t>的经济损失确定问题，按照《最高人民法院关于审理人身损害赔偿案件适用法律若干问题的解释》第十七条、第十八条规定，医疗费、残疾赔偿金、护理费、误工费、交通费、住院伙食补助费、必要的营养费、精神损害抚慰金等都属于赔偿范围。具体计算如下：</w:t>
      </w:r>
      <w:r>
        <w:rPr>
          <w:rFonts w:hint="eastAsia" w:ascii="仿宋" w:hAnsi="仿宋" w:eastAsia="仿宋" w:cs="E-BZ9-PK74888-Identity-H"/>
          <w:kern w:val="0"/>
          <w:sz w:val="32"/>
          <w:szCs w:val="32"/>
          <w:lang w:val="en-US" w:eastAsia="zh-CN"/>
        </w:rPr>
        <w:t>1.医疗费为</w:t>
      </w:r>
      <w:r>
        <w:rPr>
          <w:rFonts w:hint="eastAsia" w:ascii="仿宋" w:hAnsi="仿宋" w:eastAsia="仿宋" w:cs="SSJ-PK74820000a3c-Identity-H"/>
          <w:kern w:val="0"/>
          <w:sz w:val="32"/>
          <w:szCs w:val="32"/>
          <w:lang w:val="en-US" w:eastAsia="zh-CN"/>
        </w:rPr>
        <w:t>38252.65元；2.</w:t>
      </w:r>
      <w:r>
        <w:rPr>
          <w:rFonts w:hint="eastAsia" w:ascii="仿宋" w:hAnsi="仿宋" w:eastAsia="仿宋" w:cs="E-BZ9-PK74888-Identity-H"/>
          <w:kern w:val="0"/>
          <w:sz w:val="32"/>
          <w:szCs w:val="32"/>
          <w:lang w:eastAsia="zh-CN"/>
        </w:rPr>
        <w:t>残疾赔偿金为，</w:t>
      </w:r>
      <w:r>
        <w:rPr>
          <w:rFonts w:hint="eastAsia" w:ascii="仿宋" w:hAnsi="仿宋" w:eastAsia="仿宋" w:cs="E-BZ9-PK74888-Identity-H"/>
          <w:kern w:val="0"/>
          <w:sz w:val="32"/>
          <w:szCs w:val="32"/>
          <w:lang w:val="en-US" w:eastAsia="zh-CN"/>
        </w:rPr>
        <w:t>12638元/年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19</w:t>
      </w:r>
      <w:r>
        <w:rPr>
          <w:rFonts w:hint="eastAsia" w:ascii="仿宋" w:hAnsi="仿宋" w:eastAsia="仿宋" w:cs="E-BZ9-PK74888-Identity-H"/>
          <w:kern w:val="0"/>
          <w:sz w:val="32"/>
          <w:szCs w:val="32"/>
          <w:lang w:val="en-US" w:eastAsia="zh-CN"/>
        </w:rPr>
        <w:t>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50%=120061元；3.</w:t>
      </w:r>
      <w:r>
        <w:rPr>
          <w:rFonts w:hint="eastAsia" w:ascii="仿宋" w:hAnsi="仿宋" w:eastAsia="仿宋" w:cs="E-BZ9-PK74888-Identity-H"/>
          <w:kern w:val="0"/>
          <w:sz w:val="32"/>
          <w:szCs w:val="32"/>
          <w:lang w:eastAsia="zh-CN"/>
        </w:rPr>
        <w:t>护理费根据司法鉴定意见确定为，住院期间的护理费</w:t>
      </w:r>
      <w:r>
        <w:rPr>
          <w:rFonts w:hint="eastAsia" w:ascii="仿宋" w:hAnsi="仿宋" w:eastAsia="仿宋" w:cs="E-BZ9-PK74888-Identity-H"/>
          <w:kern w:val="0"/>
          <w:sz w:val="32"/>
          <w:szCs w:val="32"/>
          <w:lang w:val="en-US" w:eastAsia="zh-CN"/>
        </w:rPr>
        <w:t>+出院后的护理费=120元/天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25天+120元/天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864天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80%=85944元；4.误工费，因事故发生时</w:t>
      </w:r>
      <w:r>
        <w:rPr>
          <w:rFonts w:hint="eastAsia" w:ascii="仿宋" w:hAnsi="仿宋" w:eastAsia="仿宋" w:cs="H-SS9-PK74820000a48-Identity-H"/>
          <w:kern w:val="0"/>
          <w:sz w:val="32"/>
          <w:szCs w:val="32"/>
          <w:lang w:eastAsia="zh-CN"/>
        </w:rPr>
        <w:t>原告</w:t>
      </w:r>
      <w:r>
        <w:rPr>
          <w:rFonts w:hint="eastAsia" w:ascii="仿宋" w:hAnsi="仿宋" w:eastAsia="仿宋" w:cs="SSJ-PK74820000a3c-Identity-H"/>
          <w:kern w:val="0"/>
          <w:sz w:val="32"/>
          <w:szCs w:val="32"/>
        </w:rPr>
        <w:t>李光才</w:t>
      </w:r>
      <w:r>
        <w:rPr>
          <w:rFonts w:hint="eastAsia" w:ascii="仿宋" w:hAnsi="仿宋" w:eastAsia="仿宋" w:cs="SSJ-PK74820000a3c-Identity-H"/>
          <w:kern w:val="0"/>
          <w:sz w:val="32"/>
          <w:szCs w:val="32"/>
          <w:lang w:eastAsia="zh-CN"/>
        </w:rPr>
        <w:t>已满</w:t>
      </w:r>
      <w:r>
        <w:rPr>
          <w:rFonts w:hint="eastAsia" w:ascii="仿宋" w:hAnsi="仿宋" w:eastAsia="仿宋" w:cs="SSJ-PK74820000a3c-Identity-H"/>
          <w:kern w:val="0"/>
          <w:sz w:val="32"/>
          <w:szCs w:val="32"/>
          <w:lang w:val="en-US" w:eastAsia="zh-CN"/>
        </w:rPr>
        <w:t>60周岁，且未提供尚在参加劳动的证据，因此认定为丧失劳动能力，该项损失不予计算；5.</w:t>
      </w:r>
      <w:r>
        <w:rPr>
          <w:rFonts w:hint="eastAsia" w:ascii="仿宋" w:hAnsi="仿宋" w:eastAsia="仿宋" w:cs="E-BZ9-PK74888-Identity-H"/>
          <w:kern w:val="0"/>
          <w:sz w:val="32"/>
          <w:szCs w:val="32"/>
          <w:lang w:eastAsia="zh-CN"/>
        </w:rPr>
        <w:t>交通费酌定为</w:t>
      </w:r>
      <w:r>
        <w:rPr>
          <w:rFonts w:hint="eastAsia" w:ascii="仿宋" w:hAnsi="仿宋" w:eastAsia="仿宋" w:cs="E-BZ9-PK74888-Identity-H"/>
          <w:kern w:val="0"/>
          <w:sz w:val="32"/>
          <w:szCs w:val="32"/>
          <w:lang w:val="en-US" w:eastAsia="zh-CN"/>
        </w:rPr>
        <w:t>200元；6.住院伙食补助费为，60元/天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25天=1500元；7.营养费酌定为1000元；8.精神损害抚慰金酌定为12000元；9.鉴定费因无鉴定费发票，该项不予计算,以上共计为258957.65元，扣减</w:t>
      </w:r>
      <w:r>
        <w:rPr>
          <w:rFonts w:hint="eastAsia" w:ascii="仿宋" w:hAnsi="仿宋" w:eastAsia="仿宋" w:cs="SSJ-PK74820000a3c-Identity-H"/>
          <w:kern w:val="0"/>
          <w:sz w:val="32"/>
          <w:szCs w:val="32"/>
        </w:rPr>
        <w:t>垫江支公司</w:t>
      </w:r>
      <w:r>
        <w:rPr>
          <w:rFonts w:hint="eastAsia" w:ascii="仿宋" w:hAnsi="仿宋" w:eastAsia="仿宋" w:cs="SSJ-PK74820000a3c-Identity-H"/>
          <w:kern w:val="0"/>
          <w:sz w:val="32"/>
          <w:szCs w:val="32"/>
          <w:lang w:eastAsia="zh-CN"/>
        </w:rPr>
        <w:t>已支付的赔偿金</w:t>
      </w:r>
      <w:r>
        <w:rPr>
          <w:rFonts w:hint="eastAsia" w:ascii="仿宋" w:hAnsi="仿宋" w:eastAsia="仿宋" w:cs="SSJ-PK74820000a3c-Identity-H"/>
          <w:kern w:val="0"/>
          <w:sz w:val="32"/>
          <w:szCs w:val="32"/>
          <w:lang w:val="en-US" w:eastAsia="zh-CN"/>
        </w:rPr>
        <w:t>12000元及被告</w:t>
      </w:r>
      <w:r>
        <w:rPr>
          <w:rFonts w:hint="eastAsia" w:ascii="仿宋" w:hAnsi="仿宋" w:eastAsia="仿宋" w:cs="SSJ-PK74820000a3c-Identity-H"/>
          <w:kern w:val="0"/>
          <w:sz w:val="32"/>
          <w:szCs w:val="32"/>
          <w:lang w:eastAsia="zh-CN"/>
        </w:rPr>
        <w:t>陈金良支付的医疗费</w:t>
      </w:r>
      <w:r>
        <w:rPr>
          <w:rFonts w:hint="eastAsia" w:ascii="仿宋" w:hAnsi="仿宋" w:eastAsia="仿宋" w:cs="SSJ-PK74820000a3c-Identity-H"/>
          <w:kern w:val="0"/>
          <w:sz w:val="32"/>
          <w:szCs w:val="32"/>
          <w:lang w:val="en-US" w:eastAsia="zh-CN"/>
        </w:rPr>
        <w:t>26252.65元，原告李光才的实际损失为220705元。</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案件适用法律若干问题的解释》第十六条、第二十五条、《最高人民法院关于审理人身损害赔偿案件适用法律若干问题的解释》等十七条第一、二款、第十八条、第十九条、第二十条、第二十一条、第二十二条、第二十三条、第二十四条、第二十五条第一款、第二十八条、《最高人民法院关于确定民事侵权精神损害赔偿责任若干问题的解释》第十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bookmarkStart w:id="0" w:name="_GoBack"/>
      <w:bookmarkEnd w:id="0"/>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lang w:eastAsia="zh-CN"/>
        </w:rPr>
        <w:t>陈金良在本判决发生法律效力后</w:t>
      </w:r>
      <w:r>
        <w:rPr>
          <w:rFonts w:hint="eastAsia" w:ascii="仿宋" w:hAnsi="仿宋" w:eastAsia="仿宋" w:cs="SSJ-PK74820000a3c-Identity-H"/>
          <w:kern w:val="0"/>
          <w:sz w:val="32"/>
          <w:szCs w:val="32"/>
          <w:lang w:val="en-US" w:eastAsia="zh-CN"/>
        </w:rPr>
        <w:t>20日内赔偿原告李光才经济损失220705元。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lang w:eastAsia="zh-CN"/>
        </w:rPr>
        <w:t>陈金良的其余诉讼请求。</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4367</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2183.5元，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被告陈金良</w:t>
      </w:r>
      <w:r>
        <w:rPr>
          <w:rFonts w:hint="eastAsia" w:ascii="仿宋" w:hAnsi="仿宋" w:eastAsia="仿宋" w:cs="SSJ-PK74820000a3c-Identity-H"/>
          <w:kern w:val="0"/>
          <w:sz w:val="32"/>
          <w:szCs w:val="32"/>
        </w:rPr>
        <w:t>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二〇一八年十一月二十九日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陈姝旭</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31D63"/>
    <w:multiLevelType w:val="singleLevel"/>
    <w:tmpl w:val="83931D63"/>
    <w:lvl w:ilvl="0" w:tentative="0">
      <w:start w:val="1"/>
      <w:numFmt w:val="chineseCounting"/>
      <w:suff w:val="nothing"/>
      <w:lvlText w:val="%1、"/>
      <w:lvlJc w:val="left"/>
      <w:rPr>
        <w:rFonts w:hint="eastAsia"/>
      </w:rPr>
    </w:lvl>
  </w:abstractNum>
  <w:abstractNum w:abstractNumId="1">
    <w:nsid w:val="504462FF"/>
    <w:multiLevelType w:val="singleLevel"/>
    <w:tmpl w:val="504462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C6A3B1A"/>
    <w:rsid w:val="163830F5"/>
    <w:rsid w:val="1E76409F"/>
    <w:rsid w:val="2395353E"/>
    <w:rsid w:val="255E7473"/>
    <w:rsid w:val="267B52A1"/>
    <w:rsid w:val="2AC603D8"/>
    <w:rsid w:val="32D73280"/>
    <w:rsid w:val="33901CB6"/>
    <w:rsid w:val="348A05D5"/>
    <w:rsid w:val="34FD4D03"/>
    <w:rsid w:val="386966E2"/>
    <w:rsid w:val="3DC55741"/>
    <w:rsid w:val="42557393"/>
    <w:rsid w:val="4629527A"/>
    <w:rsid w:val="50D30CFC"/>
    <w:rsid w:val="56257591"/>
    <w:rsid w:val="5B240FDC"/>
    <w:rsid w:val="5C6A51CB"/>
    <w:rsid w:val="65902EDE"/>
    <w:rsid w:val="6E374FD2"/>
    <w:rsid w:val="744B72C1"/>
    <w:rsid w:val="76413484"/>
    <w:rsid w:val="7E2C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31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2018-12-03T07:07:00Z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