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8E" w:rsidRPr="00D41B16" w:rsidRDefault="00B8698E" w:rsidP="00B8698E">
      <w:pPr>
        <w:pStyle w:val="3"/>
        <w:spacing w:line="240" w:lineRule="auto"/>
        <w:ind w:firstLineChars="0" w:firstLine="0"/>
        <w:rPr>
          <w:rFonts w:ascii="方正小标宋简体" w:eastAsia="方正小标宋简体"/>
          <w:b/>
          <w:spacing w:val="80"/>
          <w:kern w:val="8"/>
          <w:sz w:val="52"/>
          <w:szCs w:val="52"/>
        </w:rPr>
      </w:pPr>
      <w:r w:rsidRPr="00D41B16">
        <w:rPr>
          <w:rFonts w:ascii="方正小标宋简体" w:eastAsia="方正小标宋简体" w:hint="eastAsia"/>
          <w:b/>
          <w:spacing w:val="80"/>
          <w:kern w:val="8"/>
          <w:sz w:val="52"/>
          <w:szCs w:val="52"/>
        </w:rPr>
        <w:t>丰都县人民法院</w:t>
      </w:r>
    </w:p>
    <w:p w:rsidR="00B8698E" w:rsidRPr="00642664" w:rsidRDefault="00B8698E" w:rsidP="00B8698E">
      <w:pPr>
        <w:jc w:val="center"/>
        <w:rPr>
          <w:rStyle w:val="3Char"/>
          <w:rFonts w:ascii="仿宋_GB2312" w:eastAsia="仿宋_GB2312"/>
          <w:sz w:val="32"/>
          <w:szCs w:val="32"/>
        </w:rPr>
      </w:pPr>
      <w:r w:rsidRPr="00D41B16">
        <w:rPr>
          <w:rStyle w:val="4Char"/>
          <w:rFonts w:ascii="华文中宋" w:eastAsia="华文中宋" w:hAnsi="华文中宋" w:hint="eastAsia"/>
          <w:b/>
          <w:spacing w:val="140"/>
          <w:kern w:val="14"/>
          <w:sz w:val="66"/>
          <w:szCs w:val="66"/>
        </w:rPr>
        <w:t>民事调解书</w:t>
      </w:r>
      <w:r w:rsidRPr="00A65D12">
        <w:rPr>
          <w:rStyle w:val="4Char"/>
        </w:rPr>
        <w:br/>
      </w:r>
      <w:r>
        <w:rPr>
          <w:rStyle w:val="3Char"/>
        </w:rPr>
        <w:t xml:space="preserve">  </w:t>
      </w:r>
    </w:p>
    <w:p w:rsidR="00B8698E" w:rsidRPr="00642664" w:rsidRDefault="00B8698E" w:rsidP="00B8698E">
      <w:pPr>
        <w:ind w:firstLineChars="200" w:firstLine="640"/>
        <w:jc w:val="center"/>
        <w:rPr>
          <w:rStyle w:val="3Char"/>
          <w:rFonts w:ascii="仿宋_GB2312" w:eastAsia="仿宋_GB2312"/>
          <w:sz w:val="32"/>
          <w:szCs w:val="32"/>
        </w:rPr>
      </w:pPr>
    </w:p>
    <w:p w:rsidR="00B8698E" w:rsidRPr="00642664" w:rsidRDefault="00B8698E" w:rsidP="00B8698E">
      <w:pPr>
        <w:adjustRightInd w:val="0"/>
        <w:snapToGrid w:val="0"/>
        <w:ind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 w:rsidRPr="00642664">
        <w:rPr>
          <w:rFonts w:ascii="仿宋_GB2312" w:eastAsia="仿宋_GB2312" w:hAnsi="宋体" w:cs="仿宋_GB2312" w:hint="eastAsia"/>
          <w:sz w:val="32"/>
          <w:szCs w:val="32"/>
        </w:rPr>
        <w:t>(2017)渝0230民初2401号</w:t>
      </w: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8698E" w:rsidRDefault="00B8698E" w:rsidP="00B8698E">
      <w:pPr>
        <w:adjustRightInd w:val="0"/>
        <w:snapToGrid w:val="0"/>
        <w:ind w:leftChars="304" w:left="638"/>
        <w:rPr>
          <w:rFonts w:ascii="仿宋_GB2312" w:eastAsia="仿宋_GB2312" w:hAnsi="宋体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cr/>
        <w:t>原告:王钢,男性,汉族,1983年06月05日出生,住丰都县三合街道东升路201号5单元1-1,居民身份证512324198306056097。</w:t>
      </w: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被告:重庆康伦建筑工程有限公司,住所地彭水县汉葭街道鼓楼街99号（乌江桥头原建行）,组织机构代码69391961-7。</w:t>
      </w:r>
      <w:r w:rsidRPr="00642664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642664">
        <w:rPr>
          <w:rFonts w:ascii="仿宋_GB2312" w:eastAsia="仿宋_GB2312" w:hAnsi="宋体" w:hint="eastAsia"/>
          <w:sz w:val="32"/>
          <w:szCs w:val="32"/>
        </w:rPr>
        <w:t>被告:丰都镇江精细化工园开发建设有限公司,住所地丰都县三合街道名山大道293号8楼,组织机构代码91500230671025049A。</w:t>
      </w:r>
      <w:r w:rsidRPr="00642664">
        <w:rPr>
          <w:rFonts w:ascii="仿宋_GB2312" w:eastAsia="仿宋_GB2312" w:hAnsi="宋体" w:hint="eastAsia"/>
          <w:sz w:val="32"/>
          <w:szCs w:val="32"/>
        </w:rPr>
        <w:cr/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642664">
        <w:rPr>
          <w:rFonts w:ascii="仿宋_GB2312" w:eastAsia="仿宋_GB2312" w:hAnsi="宋体" w:hint="eastAsia"/>
          <w:sz w:val="32"/>
          <w:szCs w:val="32"/>
        </w:rPr>
        <w:t>被告:陈智明,男性,汉族,1970年10月08日出生,住丰都县三合镇庙坡路1号2单元2-2,居民身份证512324197010082996。</w:t>
      </w: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原告王钢与被告重庆康伦建筑工程有限公司,丰都镇江精细化工园开发建设有限公司,陈智明</w:t>
      </w:r>
      <w:r w:rsidRPr="00642664">
        <w:rPr>
          <w:rFonts w:hint="eastAsia"/>
        </w:rPr>
        <w:t xml:space="preserve"> </w:t>
      </w:r>
      <w:r w:rsidR="00A26E0E">
        <w:rPr>
          <w:rFonts w:ascii="仿宋_GB2312" w:eastAsia="仿宋_GB2312" w:hAnsi="宋体" w:hint="eastAsia"/>
          <w:sz w:val="32"/>
          <w:szCs w:val="32"/>
        </w:rPr>
        <w:t>建设工程分包</w:t>
      </w:r>
      <w:r w:rsidRPr="00642664">
        <w:rPr>
          <w:rFonts w:ascii="仿宋_GB2312" w:eastAsia="仿宋_GB2312" w:hAnsi="宋体" w:hint="eastAsia"/>
          <w:sz w:val="32"/>
          <w:szCs w:val="32"/>
        </w:rPr>
        <w:t>合同纠纷一案，本院于</w:t>
      </w:r>
      <w:r w:rsidR="002B22E8">
        <w:rPr>
          <w:rFonts w:ascii="仿宋_GB2312" w:eastAsia="仿宋_GB2312" w:hAnsi="宋体" w:hint="eastAsia"/>
          <w:sz w:val="32"/>
          <w:szCs w:val="32"/>
        </w:rPr>
        <w:t>2017年5月</w:t>
      </w:r>
      <w:r w:rsidRPr="00642664">
        <w:rPr>
          <w:rFonts w:ascii="仿宋_GB2312" w:eastAsia="仿宋_GB2312" w:hAnsi="宋体" w:hint="eastAsia"/>
          <w:sz w:val="32"/>
          <w:szCs w:val="32"/>
        </w:rPr>
        <w:t>10</w:t>
      </w:r>
      <w:r w:rsidR="002B22E8">
        <w:rPr>
          <w:rFonts w:ascii="仿宋_GB2312" w:eastAsia="仿宋_GB2312" w:hAnsi="宋体" w:hint="eastAsia"/>
          <w:sz w:val="32"/>
          <w:szCs w:val="32"/>
        </w:rPr>
        <w:t>日</w:t>
      </w:r>
      <w:r w:rsidRPr="00642664">
        <w:rPr>
          <w:rFonts w:ascii="仿宋_GB2312" w:eastAsia="仿宋_GB2312" w:hAnsi="宋体" w:hint="eastAsia"/>
          <w:sz w:val="32"/>
          <w:szCs w:val="32"/>
        </w:rPr>
        <w:t>立案，依法由审判员余孝安适用简易程序</w:t>
      </w:r>
      <w:r w:rsidR="002B22E8">
        <w:rPr>
          <w:rFonts w:ascii="仿宋_GB2312" w:eastAsia="仿宋_GB2312" w:hAnsi="宋体" w:hint="eastAsia"/>
          <w:sz w:val="32"/>
          <w:szCs w:val="32"/>
        </w:rPr>
        <w:t>于2017年6月7日</w:t>
      </w:r>
      <w:r w:rsidRPr="00642664">
        <w:rPr>
          <w:rFonts w:ascii="仿宋_GB2312" w:eastAsia="仿宋_GB2312" w:hAnsi="宋体" w:hint="eastAsia"/>
          <w:sz w:val="32"/>
          <w:szCs w:val="32"/>
        </w:rPr>
        <w:t>公开开庭进行了审理。</w:t>
      </w:r>
    </w:p>
    <w:p w:rsidR="00B8698E" w:rsidRPr="00642664" w:rsidRDefault="002B22E8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原告</w:t>
      </w:r>
      <w:r w:rsidRPr="00642664">
        <w:rPr>
          <w:rFonts w:ascii="仿宋_GB2312" w:eastAsia="仿宋_GB2312" w:hAnsi="宋体" w:hint="eastAsia"/>
          <w:sz w:val="32"/>
          <w:szCs w:val="32"/>
        </w:rPr>
        <w:t>王钢</w:t>
      </w:r>
      <w:r>
        <w:rPr>
          <w:rFonts w:ascii="仿宋_GB2312" w:eastAsia="仿宋_GB2312" w:hAnsi="宋体" w:hint="eastAsia"/>
          <w:sz w:val="32"/>
          <w:szCs w:val="32"/>
        </w:rPr>
        <w:t>向本院提出诉讼请求</w:t>
      </w:r>
      <w:r w:rsidR="00A26E0E">
        <w:rPr>
          <w:rFonts w:ascii="仿宋_GB2312" w:eastAsia="仿宋_GB2312" w:hAnsi="宋体" w:hint="eastAsia"/>
          <w:sz w:val="32"/>
          <w:szCs w:val="32"/>
        </w:rPr>
        <w:t>：请求人民法院判令被告</w:t>
      </w:r>
      <w:r w:rsidR="00A26E0E" w:rsidRPr="00642664">
        <w:rPr>
          <w:rFonts w:ascii="仿宋_GB2312" w:eastAsia="仿宋_GB2312" w:hAnsi="宋体" w:hint="eastAsia"/>
          <w:sz w:val="32"/>
          <w:szCs w:val="32"/>
        </w:rPr>
        <w:t>重庆康伦建筑工程有限公司</w:t>
      </w:r>
      <w:r w:rsidR="00A26E0E">
        <w:rPr>
          <w:rFonts w:ascii="仿宋_GB2312" w:eastAsia="仿宋_GB2312" w:hAnsi="宋体" w:hint="eastAsia"/>
          <w:sz w:val="32"/>
          <w:szCs w:val="32"/>
        </w:rPr>
        <w:t>、被告</w:t>
      </w:r>
      <w:r w:rsidR="00A26E0E" w:rsidRPr="00642664">
        <w:rPr>
          <w:rFonts w:ascii="仿宋_GB2312" w:eastAsia="仿宋_GB2312" w:hAnsi="宋体" w:hint="eastAsia"/>
          <w:sz w:val="32"/>
          <w:szCs w:val="32"/>
        </w:rPr>
        <w:t>陈智明</w:t>
      </w:r>
      <w:r w:rsidR="00A26E0E">
        <w:rPr>
          <w:rFonts w:ascii="仿宋_GB2312" w:eastAsia="仿宋_GB2312" w:hAnsi="宋体" w:hint="eastAsia"/>
          <w:sz w:val="32"/>
          <w:szCs w:val="32"/>
        </w:rPr>
        <w:t>连带支付原告工程款540000元，被告</w:t>
      </w:r>
      <w:r w:rsidR="00A26E0E" w:rsidRPr="00642664">
        <w:rPr>
          <w:rFonts w:ascii="仿宋_GB2312" w:eastAsia="仿宋_GB2312" w:hAnsi="宋体" w:hint="eastAsia"/>
          <w:sz w:val="32"/>
          <w:szCs w:val="32"/>
        </w:rPr>
        <w:t>丰都镇江精细化工园开发建设有限公司</w:t>
      </w:r>
      <w:r w:rsidR="00A26E0E">
        <w:rPr>
          <w:rFonts w:ascii="仿宋_GB2312" w:eastAsia="仿宋_GB2312" w:hAnsi="宋体" w:hint="eastAsia"/>
          <w:sz w:val="32"/>
          <w:szCs w:val="32"/>
        </w:rPr>
        <w:t>在欠付工程款范围内承担支付原告工程款的责任。事实与理由：</w:t>
      </w:r>
      <w:r w:rsidR="002F5708">
        <w:rPr>
          <w:rFonts w:ascii="仿宋_GB2312" w:eastAsia="仿宋_GB2312" w:hAnsi="宋体" w:hint="eastAsia"/>
          <w:sz w:val="32"/>
          <w:szCs w:val="32"/>
        </w:rPr>
        <w:t>2013年4月，</w:t>
      </w:r>
      <w:r w:rsidR="00A26E0E" w:rsidRPr="00642664">
        <w:rPr>
          <w:rFonts w:ascii="仿宋_GB2312" w:eastAsia="仿宋_GB2312" w:hAnsi="宋体" w:hint="eastAsia"/>
          <w:sz w:val="32"/>
          <w:szCs w:val="32"/>
        </w:rPr>
        <w:t>丰都镇江精细化工园开发建设有限公司</w:t>
      </w:r>
      <w:r w:rsidR="002F5708">
        <w:rPr>
          <w:rFonts w:ascii="仿宋_GB2312" w:eastAsia="仿宋_GB2312" w:hAnsi="宋体" w:hint="eastAsia"/>
          <w:sz w:val="32"/>
          <w:szCs w:val="32"/>
        </w:rPr>
        <w:t>将丰都县名山街道杜家</w:t>
      </w:r>
      <w:r w:rsidR="002F5708">
        <w:rPr>
          <w:rFonts w:ascii="仿宋_GB2312" w:eastAsia="仿宋_GB2312" w:hAnsi="宋体" w:hint="eastAsia"/>
          <w:sz w:val="32"/>
          <w:szCs w:val="32"/>
        </w:rPr>
        <w:lastRenderedPageBreak/>
        <w:t>坝一组折迁按照房一标段工程发包给</w:t>
      </w:r>
      <w:r w:rsidR="002F5708" w:rsidRPr="00642664">
        <w:rPr>
          <w:rFonts w:ascii="仿宋_GB2312" w:eastAsia="仿宋_GB2312" w:hAnsi="宋体" w:hint="eastAsia"/>
          <w:sz w:val="32"/>
          <w:szCs w:val="32"/>
        </w:rPr>
        <w:t>重庆康伦建筑工程有限公司</w:t>
      </w:r>
      <w:r w:rsidR="002F5708">
        <w:rPr>
          <w:rFonts w:ascii="仿宋_GB2312" w:eastAsia="仿宋_GB2312" w:hAnsi="宋体" w:hint="eastAsia"/>
          <w:sz w:val="32"/>
          <w:szCs w:val="32"/>
        </w:rPr>
        <w:t>，并签订了建设工程施工合同，后被告</w:t>
      </w:r>
      <w:r w:rsidR="002F5708" w:rsidRPr="00642664">
        <w:rPr>
          <w:rFonts w:ascii="仿宋_GB2312" w:eastAsia="仿宋_GB2312" w:hAnsi="宋体" w:hint="eastAsia"/>
          <w:sz w:val="32"/>
          <w:szCs w:val="32"/>
        </w:rPr>
        <w:t>重庆康伦建筑工程有限公司</w:t>
      </w:r>
      <w:r w:rsidR="002F5708">
        <w:rPr>
          <w:rFonts w:ascii="仿宋_GB2312" w:eastAsia="仿宋_GB2312" w:hAnsi="宋体" w:hint="eastAsia"/>
          <w:sz w:val="32"/>
          <w:szCs w:val="32"/>
        </w:rPr>
        <w:t>又将该工程转包给被告</w:t>
      </w:r>
      <w:r w:rsidR="002F5708" w:rsidRPr="00642664">
        <w:rPr>
          <w:rFonts w:ascii="仿宋_GB2312" w:eastAsia="仿宋_GB2312" w:hAnsi="宋体" w:hint="eastAsia"/>
          <w:sz w:val="32"/>
          <w:szCs w:val="32"/>
        </w:rPr>
        <w:t>陈智明</w:t>
      </w:r>
      <w:r w:rsidR="002F5708">
        <w:rPr>
          <w:rFonts w:ascii="仿宋_GB2312" w:eastAsia="仿宋_GB2312" w:hAnsi="宋体" w:hint="eastAsia"/>
          <w:sz w:val="32"/>
          <w:szCs w:val="32"/>
        </w:rPr>
        <w:t>，被告</w:t>
      </w:r>
      <w:r w:rsidR="002F5708" w:rsidRPr="00642664">
        <w:rPr>
          <w:rFonts w:ascii="仿宋_GB2312" w:eastAsia="仿宋_GB2312" w:hAnsi="宋体" w:hint="eastAsia"/>
          <w:sz w:val="32"/>
          <w:szCs w:val="32"/>
        </w:rPr>
        <w:t>陈智明</w:t>
      </w:r>
      <w:r w:rsidR="002F5708">
        <w:rPr>
          <w:rFonts w:ascii="仿宋_GB2312" w:eastAsia="仿宋_GB2312" w:hAnsi="宋体" w:hint="eastAsia"/>
          <w:sz w:val="32"/>
          <w:szCs w:val="32"/>
        </w:rPr>
        <w:t>转包后，又将部分劳务工程分包给原告，现该部分工程</w:t>
      </w:r>
      <w:r w:rsidR="00B12F31">
        <w:rPr>
          <w:rFonts w:ascii="仿宋_GB2312" w:eastAsia="仿宋_GB2312" w:hAnsi="宋体" w:hint="eastAsia"/>
          <w:sz w:val="32"/>
          <w:szCs w:val="32"/>
        </w:rPr>
        <w:t>已竣工验收，经与被告</w:t>
      </w:r>
      <w:r w:rsidR="00B12F31" w:rsidRPr="00642664">
        <w:rPr>
          <w:rFonts w:ascii="仿宋_GB2312" w:eastAsia="仿宋_GB2312" w:hAnsi="宋体" w:hint="eastAsia"/>
          <w:sz w:val="32"/>
          <w:szCs w:val="32"/>
        </w:rPr>
        <w:t>陈智明</w:t>
      </w:r>
      <w:r w:rsidR="00B12F31">
        <w:rPr>
          <w:rFonts w:ascii="仿宋_GB2312" w:eastAsia="仿宋_GB2312" w:hAnsi="宋体" w:hint="eastAsia"/>
          <w:sz w:val="32"/>
          <w:szCs w:val="32"/>
        </w:rPr>
        <w:t>结算，欠原告工程款540000元，为此请求法院支持原告的诉讼请求。</w:t>
      </w:r>
    </w:p>
    <w:p w:rsidR="00B8698E" w:rsidRPr="00D41B16" w:rsidRDefault="00B8698E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本案在审理过程中，经本院主持调解，双方当事人</w:t>
      </w:r>
      <w:r w:rsidRPr="00D41B16">
        <w:rPr>
          <w:rFonts w:ascii="仿宋_GB2312" w:eastAsia="仿宋_GB2312" w:hAnsi="宋体" w:hint="eastAsia"/>
          <w:sz w:val="32"/>
          <w:szCs w:val="32"/>
        </w:rPr>
        <w:t>自愿达成如下协议：</w:t>
      </w:r>
    </w:p>
    <w:p w:rsidR="00B8698E" w:rsidRPr="00795FD7" w:rsidRDefault="00B12F31" w:rsidP="00795FD7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仿宋_GB2312" w:eastAsia="仿宋_GB2312" w:hAnsi="宋体" w:hint="eastAsia"/>
          <w:sz w:val="32"/>
          <w:szCs w:val="32"/>
        </w:rPr>
      </w:pPr>
      <w:r w:rsidRPr="00795FD7">
        <w:rPr>
          <w:rFonts w:ascii="仿宋_GB2312" w:eastAsia="仿宋_GB2312" w:hAnsi="宋体" w:hint="eastAsia"/>
          <w:sz w:val="32"/>
          <w:szCs w:val="32"/>
        </w:rPr>
        <w:t>被告丰都镇江精细化工园开发建设有限公司在审计报告印发后30日内</w:t>
      </w:r>
      <w:r w:rsidR="00795FD7" w:rsidRPr="00795FD7">
        <w:rPr>
          <w:rFonts w:ascii="仿宋_GB2312" w:eastAsia="仿宋_GB2312" w:hAnsi="宋体" w:hint="eastAsia"/>
          <w:sz w:val="32"/>
          <w:szCs w:val="32"/>
        </w:rPr>
        <w:t>进行结算</w:t>
      </w:r>
      <w:r w:rsidRPr="00795FD7">
        <w:rPr>
          <w:rFonts w:ascii="仿宋_GB2312" w:eastAsia="仿宋_GB2312" w:hAnsi="宋体" w:hint="eastAsia"/>
          <w:sz w:val="32"/>
          <w:szCs w:val="32"/>
        </w:rPr>
        <w:t>，并在</w:t>
      </w:r>
      <w:r w:rsidR="00795FD7" w:rsidRPr="00795FD7">
        <w:rPr>
          <w:rFonts w:ascii="仿宋_GB2312" w:eastAsia="仿宋_GB2312" w:hAnsi="宋体" w:hint="eastAsia"/>
          <w:sz w:val="32"/>
          <w:szCs w:val="32"/>
        </w:rPr>
        <w:t>所欠</w:t>
      </w:r>
      <w:r w:rsidRPr="00795FD7">
        <w:rPr>
          <w:rFonts w:ascii="仿宋_GB2312" w:eastAsia="仿宋_GB2312" w:hAnsi="宋体" w:hint="eastAsia"/>
          <w:sz w:val="32"/>
          <w:szCs w:val="32"/>
        </w:rPr>
        <w:t>丰都县名山街道杜家坝一组折迁按照房一标段工程</w:t>
      </w:r>
      <w:r w:rsidR="00795FD7" w:rsidRPr="00795FD7">
        <w:rPr>
          <w:rFonts w:ascii="仿宋_GB2312" w:eastAsia="仿宋_GB2312" w:hAnsi="宋体" w:hint="eastAsia"/>
          <w:sz w:val="32"/>
          <w:szCs w:val="32"/>
        </w:rPr>
        <w:t>款范围内支付尚欠原告</w:t>
      </w:r>
      <w:r w:rsidR="00795FD7">
        <w:rPr>
          <w:rFonts w:ascii="仿宋_GB2312" w:eastAsia="仿宋_GB2312" w:hAnsi="宋体" w:hint="eastAsia"/>
          <w:sz w:val="32"/>
          <w:szCs w:val="32"/>
        </w:rPr>
        <w:t>王钢</w:t>
      </w:r>
      <w:r w:rsidR="00795FD7" w:rsidRPr="00795FD7">
        <w:rPr>
          <w:rFonts w:ascii="仿宋_GB2312" w:eastAsia="仿宋_GB2312" w:hAnsi="宋体" w:hint="eastAsia"/>
          <w:sz w:val="32"/>
          <w:szCs w:val="32"/>
        </w:rPr>
        <w:t>的工程款</w:t>
      </w:r>
      <w:r w:rsidR="00795FD7">
        <w:rPr>
          <w:rFonts w:ascii="仿宋_GB2312" w:eastAsia="仿宋_GB2312" w:hAnsi="宋体" w:hint="eastAsia"/>
          <w:sz w:val="32"/>
          <w:szCs w:val="32"/>
        </w:rPr>
        <w:t>540000元</w:t>
      </w:r>
      <w:r w:rsidR="00B8698E" w:rsidRPr="00795FD7">
        <w:rPr>
          <w:rFonts w:ascii="仿宋_GB2312" w:eastAsia="仿宋_GB2312" w:hAnsi="宋体" w:hint="eastAsia"/>
          <w:sz w:val="32"/>
          <w:szCs w:val="32"/>
        </w:rPr>
        <w:t>。</w:t>
      </w:r>
    </w:p>
    <w:p w:rsidR="00795FD7" w:rsidRPr="00105DB7" w:rsidRDefault="00795FD7" w:rsidP="00795FD7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被告</w:t>
      </w:r>
      <w:r w:rsidRPr="00642664">
        <w:rPr>
          <w:rFonts w:ascii="仿宋_GB2312" w:eastAsia="仿宋_GB2312" w:hAnsi="宋体" w:hint="eastAsia"/>
          <w:sz w:val="32"/>
          <w:szCs w:val="32"/>
        </w:rPr>
        <w:t>陈智明</w:t>
      </w:r>
      <w:r>
        <w:rPr>
          <w:rFonts w:ascii="仿宋_GB2312" w:eastAsia="仿宋_GB2312" w:hAnsi="宋体" w:hint="eastAsia"/>
          <w:sz w:val="32"/>
          <w:szCs w:val="32"/>
        </w:rPr>
        <w:t>对</w:t>
      </w:r>
      <w:r w:rsidRPr="00795FD7">
        <w:rPr>
          <w:rFonts w:ascii="仿宋_GB2312" w:eastAsia="仿宋_GB2312" w:hAnsi="宋体" w:hint="eastAsia"/>
          <w:sz w:val="32"/>
          <w:szCs w:val="32"/>
        </w:rPr>
        <w:t>被告丰都镇江精细化工园开发建设有限公司</w:t>
      </w:r>
      <w:r>
        <w:rPr>
          <w:rFonts w:ascii="仿宋_GB2312" w:eastAsia="仿宋_GB2312" w:hAnsi="宋体" w:hint="eastAsia"/>
          <w:sz w:val="32"/>
          <w:szCs w:val="32"/>
        </w:rPr>
        <w:t>不足支付原告王钢的工程款</w:t>
      </w:r>
      <w:r w:rsidR="00105DB7">
        <w:rPr>
          <w:rFonts w:ascii="仿宋_GB2312" w:eastAsia="仿宋_GB2312" w:hAnsi="宋体" w:hint="eastAsia"/>
          <w:sz w:val="32"/>
          <w:szCs w:val="32"/>
        </w:rPr>
        <w:t>在30日内承担支付责任</w:t>
      </w:r>
    </w:p>
    <w:p w:rsidR="00105DB7" w:rsidRPr="00795FD7" w:rsidRDefault="00105DB7" w:rsidP="00795FD7">
      <w:pPr>
        <w:pStyle w:val="a5"/>
        <w:numPr>
          <w:ilvl w:val="0"/>
          <w:numId w:val="1"/>
        </w:numPr>
        <w:adjustRightInd w:val="0"/>
        <w:snapToGrid w:val="0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原告王钢放弃对被告</w:t>
      </w:r>
      <w:r w:rsidRPr="00642664">
        <w:rPr>
          <w:rFonts w:ascii="仿宋_GB2312" w:eastAsia="仿宋_GB2312" w:hAnsi="宋体" w:hint="eastAsia"/>
          <w:sz w:val="32"/>
          <w:szCs w:val="32"/>
        </w:rPr>
        <w:t>重庆康伦建筑工程有限公司</w:t>
      </w:r>
      <w:r>
        <w:rPr>
          <w:rFonts w:ascii="仿宋_GB2312" w:eastAsia="仿宋_GB2312" w:hAnsi="宋体" w:hint="eastAsia"/>
          <w:sz w:val="32"/>
          <w:szCs w:val="32"/>
        </w:rPr>
        <w:t>等的其余诉讼请求。</w:t>
      </w:r>
    </w:p>
    <w:p w:rsidR="00105DB7" w:rsidRDefault="00105DB7" w:rsidP="00B8698E">
      <w:pPr>
        <w:adjustRightInd w:val="0"/>
        <w:snapToGrid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案件受理费4600元，减半收取2300元由原告王钢负担。</w:t>
      </w: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上述协议，符合有关法律规定，本院予以确认。</w:t>
      </w: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 w:cs="仿宋_GB2312"/>
          <w:kern w:val="0"/>
          <w:sz w:val="32"/>
          <w:szCs w:val="32"/>
        </w:rPr>
      </w:pP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B8698E" w:rsidRPr="00642664" w:rsidRDefault="00B8698E" w:rsidP="00B8698E">
      <w:pPr>
        <w:adjustRightInd w:val="0"/>
        <w:snapToGrid w:val="0"/>
        <w:ind w:firstLineChars="200" w:firstLine="640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</w:t>
      </w:r>
    </w:p>
    <w:p w:rsidR="00B8698E" w:rsidRDefault="00B8698E" w:rsidP="00B8698E">
      <w:pPr>
        <w:adjustRightInd w:val="0"/>
        <w:snapToGrid w:val="0"/>
        <w:ind w:rightChars="377" w:right="792"/>
        <w:jc w:val="right"/>
        <w:rPr>
          <w:rFonts w:ascii="仿宋_GB2312" w:eastAsia="仿宋_GB2312" w:hAnsi="宋体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105DB7"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 w:rsidRPr="00642664">
        <w:rPr>
          <w:rFonts w:ascii="仿宋_GB2312" w:eastAsia="仿宋_GB2312" w:hAnsi="宋体" w:hint="eastAsia"/>
          <w:sz w:val="32"/>
          <w:szCs w:val="32"/>
        </w:rPr>
        <w:t>审判员  余孝安</w:t>
      </w:r>
    </w:p>
    <w:p w:rsidR="00B8698E" w:rsidRPr="00642664" w:rsidRDefault="00B8698E" w:rsidP="00B8698E">
      <w:pPr>
        <w:adjustRightInd w:val="0"/>
        <w:snapToGrid w:val="0"/>
        <w:ind w:rightChars="377" w:right="792"/>
        <w:jc w:val="right"/>
        <w:rPr>
          <w:rFonts w:ascii="仿宋_GB2312" w:eastAsia="仿宋_GB2312"/>
          <w:sz w:val="32"/>
          <w:szCs w:val="32"/>
        </w:rPr>
      </w:pPr>
    </w:p>
    <w:p w:rsidR="00B8698E" w:rsidRPr="00642664" w:rsidRDefault="00B8698E" w:rsidP="00B8698E">
      <w:pPr>
        <w:adjustRightInd w:val="0"/>
        <w:snapToGrid w:val="0"/>
        <w:ind w:rightChars="377" w:right="792"/>
        <w:jc w:val="right"/>
        <w:rPr>
          <w:rFonts w:ascii="仿宋_GB2312" w:eastAsia="仿宋_GB2312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>二〇一七年六月二十一日</w:t>
      </w:r>
    </w:p>
    <w:p w:rsidR="00B8698E" w:rsidRPr="005F57AD" w:rsidRDefault="00B8698E" w:rsidP="00B8698E">
      <w:pPr>
        <w:adjustRightInd w:val="0"/>
        <w:snapToGrid w:val="0"/>
        <w:ind w:rightChars="445" w:right="934"/>
        <w:jc w:val="right"/>
        <w:rPr>
          <w:rFonts w:ascii="仿宋_GB2312" w:eastAsia="仿宋_GB2312"/>
          <w:color w:val="FFFFFF"/>
          <w:sz w:val="32"/>
          <w:szCs w:val="3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                                    </w:t>
      </w:r>
      <w:r w:rsidRPr="005F57AD">
        <w:rPr>
          <w:rFonts w:ascii="仿宋_GB2312" w:eastAsia="仿宋_GB2312" w:hAnsi="宋体" w:hint="eastAsia"/>
          <w:color w:val="FFFFFF"/>
          <w:sz w:val="32"/>
          <w:szCs w:val="32"/>
        </w:rPr>
        <w:t>（院印）</w:t>
      </w:r>
    </w:p>
    <w:p w:rsidR="00B8698E" w:rsidRPr="00642664" w:rsidRDefault="00B8698E" w:rsidP="00105DB7">
      <w:pPr>
        <w:wordWrap w:val="0"/>
        <w:adjustRightInd w:val="0"/>
        <w:snapToGrid w:val="0"/>
        <w:ind w:rightChars="377" w:right="792"/>
        <w:jc w:val="right"/>
        <w:rPr>
          <w:rFonts w:ascii="仿宋_GB2312" w:eastAsia="仿宋_GB2312"/>
        </w:rPr>
      </w:pPr>
      <w:r w:rsidRPr="00642664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105DB7">
        <w:rPr>
          <w:rFonts w:ascii="仿宋_GB2312" w:eastAsia="仿宋_GB2312" w:hAnsi="宋体" w:hint="eastAsia"/>
          <w:sz w:val="32"/>
          <w:szCs w:val="32"/>
        </w:rPr>
        <w:t xml:space="preserve">                        </w:t>
      </w:r>
      <w:r w:rsidR="00E439C2">
        <w:rPr>
          <w:rFonts w:ascii="仿宋_GB2312" w:eastAsia="仿宋_GB2312" w:hAnsi="宋体" w:hint="eastAsia"/>
          <w:sz w:val="32"/>
          <w:szCs w:val="32"/>
        </w:rPr>
        <w:t xml:space="preserve">      </w:t>
      </w:r>
      <w:r w:rsidRPr="00642664">
        <w:rPr>
          <w:rFonts w:ascii="仿宋_GB2312" w:eastAsia="仿宋_GB2312" w:hAnsi="宋体" w:hint="eastAsia"/>
          <w:sz w:val="32"/>
          <w:szCs w:val="32"/>
        </w:rPr>
        <w:t>书记员</w:t>
      </w:r>
      <w:r w:rsidR="00E439C2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105DB7">
        <w:rPr>
          <w:rFonts w:ascii="仿宋_GB2312" w:eastAsia="仿宋_GB2312" w:hAnsi="宋体" w:hint="eastAsia"/>
          <w:sz w:val="32"/>
          <w:szCs w:val="32"/>
        </w:rPr>
        <w:t>廖秋林</w:t>
      </w:r>
      <w:r w:rsidRPr="00642664"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321882" w:rsidRDefault="00321882"/>
    <w:sectPr w:rsidR="00321882" w:rsidSect="00D03BAA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474" w:header="851" w:footer="992" w:gutter="113"/>
      <w:pgNumType w:fmt="numberInDash"/>
      <w:cols w:space="425"/>
      <w:docGrid w:type="lines" w:linePitch="579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E2C" w:rsidRDefault="00FA2E2C" w:rsidP="00AA4D37">
      <w:r>
        <w:separator/>
      </w:r>
    </w:p>
  </w:endnote>
  <w:endnote w:type="continuationSeparator" w:id="1">
    <w:p w:rsidR="00FA2E2C" w:rsidRDefault="00FA2E2C" w:rsidP="00AA4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16" w:rsidRPr="00D41B16" w:rsidRDefault="00AA4D37" w:rsidP="00D41B16">
    <w:pPr>
      <w:pStyle w:val="a4"/>
      <w:rPr>
        <w:rFonts w:ascii="宋体" w:hAnsi="宋体"/>
        <w:sz w:val="28"/>
        <w:szCs w:val="28"/>
      </w:rPr>
    </w:pPr>
    <w:r w:rsidRPr="00D41B16">
      <w:rPr>
        <w:rFonts w:ascii="宋体" w:hAnsi="宋体"/>
        <w:sz w:val="28"/>
        <w:szCs w:val="28"/>
      </w:rPr>
      <w:fldChar w:fldCharType="begin"/>
    </w:r>
    <w:r w:rsidR="00B8698E" w:rsidRPr="00D41B16">
      <w:rPr>
        <w:rFonts w:ascii="宋体" w:hAnsi="宋体"/>
        <w:sz w:val="28"/>
        <w:szCs w:val="28"/>
      </w:rPr>
      <w:instrText xml:space="preserve"> PAGE   \* MERGEFORMAT </w:instrText>
    </w:r>
    <w:r w:rsidRPr="00D41B16">
      <w:rPr>
        <w:rFonts w:ascii="宋体" w:hAnsi="宋体"/>
        <w:sz w:val="28"/>
        <w:szCs w:val="28"/>
      </w:rPr>
      <w:fldChar w:fldCharType="separate"/>
    </w:r>
    <w:r w:rsidR="00B8698E" w:rsidRPr="00A27497">
      <w:rPr>
        <w:rFonts w:ascii="宋体" w:hAnsi="宋体"/>
        <w:noProof/>
        <w:sz w:val="28"/>
        <w:szCs w:val="28"/>
        <w:lang w:val="zh-CN"/>
      </w:rPr>
      <w:t>-</w:t>
    </w:r>
    <w:r w:rsidR="00B8698E">
      <w:rPr>
        <w:rFonts w:ascii="宋体" w:hAnsi="宋体"/>
        <w:noProof/>
        <w:sz w:val="28"/>
        <w:szCs w:val="28"/>
      </w:rPr>
      <w:t xml:space="preserve"> 2 -</w:t>
    </w:r>
    <w:r w:rsidRPr="00D41B16">
      <w:rPr>
        <w:rFonts w:ascii="宋体" w:hAnsi="宋体"/>
        <w:sz w:val="28"/>
        <w:szCs w:val="28"/>
      </w:rPr>
      <w:fldChar w:fldCharType="end"/>
    </w:r>
  </w:p>
  <w:p w:rsidR="00D41B16" w:rsidRDefault="00FA2E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B16" w:rsidRPr="00D41B16" w:rsidRDefault="00AA4D37">
    <w:pPr>
      <w:pStyle w:val="a4"/>
      <w:jc w:val="right"/>
      <w:rPr>
        <w:rFonts w:ascii="宋体" w:hAnsi="宋体"/>
        <w:sz w:val="28"/>
        <w:szCs w:val="28"/>
      </w:rPr>
    </w:pPr>
    <w:r w:rsidRPr="00D41B16">
      <w:rPr>
        <w:rFonts w:ascii="宋体" w:hAnsi="宋体"/>
        <w:sz w:val="28"/>
        <w:szCs w:val="28"/>
      </w:rPr>
      <w:fldChar w:fldCharType="begin"/>
    </w:r>
    <w:r w:rsidR="00B8698E" w:rsidRPr="00D41B16">
      <w:rPr>
        <w:rFonts w:ascii="宋体" w:hAnsi="宋体"/>
        <w:sz w:val="28"/>
        <w:szCs w:val="28"/>
      </w:rPr>
      <w:instrText xml:space="preserve"> PAGE   \* MERGEFORMAT </w:instrText>
    </w:r>
    <w:r w:rsidRPr="00D41B16">
      <w:rPr>
        <w:rFonts w:ascii="宋体" w:hAnsi="宋体"/>
        <w:sz w:val="28"/>
        <w:szCs w:val="28"/>
      </w:rPr>
      <w:fldChar w:fldCharType="separate"/>
    </w:r>
    <w:r w:rsidR="00E439C2" w:rsidRPr="00E439C2">
      <w:rPr>
        <w:rFonts w:ascii="宋体" w:hAnsi="宋体"/>
        <w:noProof/>
        <w:sz w:val="28"/>
        <w:szCs w:val="28"/>
        <w:lang w:val="zh-CN"/>
      </w:rPr>
      <w:t>-</w:t>
    </w:r>
    <w:r w:rsidR="00E439C2">
      <w:rPr>
        <w:rFonts w:ascii="宋体" w:hAnsi="宋体"/>
        <w:noProof/>
        <w:sz w:val="28"/>
        <w:szCs w:val="28"/>
      </w:rPr>
      <w:t xml:space="preserve"> 1 -</w:t>
    </w:r>
    <w:r w:rsidRPr="00D41B16">
      <w:rPr>
        <w:rFonts w:ascii="宋体" w:hAnsi="宋体"/>
        <w:sz w:val="28"/>
        <w:szCs w:val="28"/>
      </w:rPr>
      <w:fldChar w:fldCharType="end"/>
    </w:r>
  </w:p>
  <w:p w:rsidR="00352E5B" w:rsidRDefault="00FA2E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E2C" w:rsidRDefault="00FA2E2C" w:rsidP="00AA4D37">
      <w:r>
        <w:separator/>
      </w:r>
    </w:p>
  </w:footnote>
  <w:footnote w:type="continuationSeparator" w:id="1">
    <w:p w:rsidR="00FA2E2C" w:rsidRDefault="00FA2E2C" w:rsidP="00AA4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890" w:rsidRDefault="00FA2E2C" w:rsidP="00E4089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B0DC8"/>
    <w:multiLevelType w:val="hybridMultilevel"/>
    <w:tmpl w:val="2F2C152C"/>
    <w:lvl w:ilvl="0" w:tplc="F84E843A">
      <w:start w:val="1"/>
      <w:numFmt w:val="japaneseCounting"/>
      <w:lvlText w:val="%1、"/>
      <w:lvlJc w:val="left"/>
      <w:pPr>
        <w:ind w:left="181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698E"/>
    <w:rsid w:val="00105DB7"/>
    <w:rsid w:val="002B22E8"/>
    <w:rsid w:val="002F5708"/>
    <w:rsid w:val="00321882"/>
    <w:rsid w:val="00795FD7"/>
    <w:rsid w:val="00A26E0E"/>
    <w:rsid w:val="00AA4D37"/>
    <w:rsid w:val="00B12F31"/>
    <w:rsid w:val="00B8698E"/>
    <w:rsid w:val="00E439C2"/>
    <w:rsid w:val="00FA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8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B8698E"/>
    <w:rPr>
      <w:rFonts w:ascii="Calibri" w:eastAsia="宋体" w:hAnsi="Calibri" w:cs="Times New Roman"/>
      <w:sz w:val="18"/>
      <w:szCs w:val="18"/>
    </w:rPr>
  </w:style>
  <w:style w:type="paragraph" w:customStyle="1" w:styleId="3">
    <w:name w:val="标题3"/>
    <w:basedOn w:val="a"/>
    <w:rsid w:val="00B8698E"/>
    <w:pPr>
      <w:widowControl/>
      <w:spacing w:line="240" w:lineRule="atLeast"/>
      <w:ind w:firstLineChars="200" w:firstLine="480"/>
      <w:jc w:val="center"/>
    </w:pPr>
    <w:rPr>
      <w:rFonts w:ascii="宋体" w:hAnsi="宋体" w:cs="黑体"/>
      <w:sz w:val="24"/>
      <w:szCs w:val="24"/>
    </w:rPr>
  </w:style>
  <w:style w:type="character" w:customStyle="1" w:styleId="3Char">
    <w:name w:val="标题3 Char"/>
    <w:basedOn w:val="a0"/>
    <w:locked/>
    <w:rsid w:val="00B8698E"/>
    <w:rPr>
      <w:rFonts w:ascii="宋体" w:eastAsia="宋体" w:hAnsi="宋体" w:cs="黑体"/>
      <w:sz w:val="24"/>
      <w:szCs w:val="24"/>
    </w:rPr>
  </w:style>
  <w:style w:type="character" w:customStyle="1" w:styleId="4Char">
    <w:name w:val="标题4 Char"/>
    <w:basedOn w:val="a0"/>
    <w:locked/>
    <w:rsid w:val="00B8698E"/>
    <w:rPr>
      <w:rFonts w:ascii="宋体" w:eastAsia="宋体" w:hAnsi="宋体" w:cs="黑体"/>
      <w:sz w:val="28"/>
      <w:szCs w:val="28"/>
    </w:rPr>
  </w:style>
  <w:style w:type="paragraph" w:styleId="a4">
    <w:name w:val="footer"/>
    <w:basedOn w:val="a"/>
    <w:link w:val="Char0"/>
    <w:unhideWhenUsed/>
    <w:rsid w:val="00B8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698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95F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2017-06-21T01:46:00Z</dcterms:created>
  <dcterms:modified xsi:type="dcterms:W3CDTF">2017-06-21T02:48:00Z</dcterms:modified>
</cp:coreProperties>
</file>