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rPr>
        <w:t>重庆市第三中级人民法院</w:t>
      </w:r>
    </w:p>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rPr>
        <w:t>民事</w:t>
      </w:r>
      <w:r>
        <w:rPr>
          <w:rFonts w:ascii="方正小标宋简体" w:hAnsi="E-BZ9-PK74888-Identity-H" w:eastAsia="方正小标宋简体"/>
          <w:spacing w:val="80"/>
          <w:sz w:val="44"/>
          <w:szCs w:val="44"/>
        </w:rPr>
        <w:t>判决</w:t>
      </w:r>
      <w:r>
        <w:rPr>
          <w:rFonts w:hint="eastAsia" w:ascii="方正小标宋简体" w:hAnsi="E-BZ9-PK74888-Identity-H" w:eastAsia="方正小标宋简体"/>
          <w:spacing w:val="80"/>
          <w:sz w:val="44"/>
          <w:szCs w:val="44"/>
        </w:rPr>
        <w:t>书</w:t>
      </w:r>
    </w:p>
    <w:p>
      <w:pPr>
        <w:jc w:val="left"/>
        <w:rPr>
          <w:rFonts w:ascii="仿宋" w:hAnsi="仿宋" w:eastAsia="仿宋"/>
          <w:sz w:val="32"/>
          <w:szCs w:val="32"/>
        </w:rPr>
      </w:pPr>
    </w:p>
    <w:p>
      <w:pPr>
        <w:ind w:right="420" w:rightChars="200"/>
        <w:jc w:val="right"/>
        <w:rPr>
          <w:rFonts w:ascii="仿宋" w:hAnsi="仿宋" w:eastAsia="仿宋"/>
          <w:sz w:val="32"/>
          <w:szCs w:val="32"/>
        </w:rPr>
      </w:pPr>
      <w:r>
        <w:rPr>
          <w:rFonts w:hint="eastAsia" w:ascii="仿宋" w:hAnsi="仿宋" w:eastAsia="仿宋"/>
          <w:sz w:val="32"/>
          <w:szCs w:val="32"/>
        </w:rPr>
        <w:t>(2017)渝03民终1922号</w:t>
      </w:r>
    </w:p>
    <w:p>
      <w:pPr>
        <w:jc w:val="right"/>
        <w:rPr>
          <w:rFonts w:ascii="仿宋" w:hAnsi="仿宋" w:eastAsia="仿宋"/>
          <w:sz w:val="32"/>
          <w:szCs w:val="32"/>
        </w:rPr>
      </w:pPr>
    </w:p>
    <w:p>
      <w:pPr>
        <w:spacing w:line="578" w:lineRule="exact"/>
        <w:ind w:firstLine="627" w:firstLineChars="196"/>
        <w:rPr>
          <w:rFonts w:ascii="仿宋" w:hAnsi="宋体" w:eastAsia="仿宋"/>
          <w:color w:val="000000"/>
          <w:sz w:val="32"/>
          <w:szCs w:val="32"/>
        </w:rPr>
      </w:pPr>
      <w:r>
        <w:rPr>
          <w:rFonts w:hint="eastAsia" w:ascii="仿宋" w:hAnsi="仿宋" w:eastAsia="仿宋" w:cs="仿宋_GB2312"/>
          <w:sz w:val="32"/>
          <w:szCs w:val="32"/>
        </w:rPr>
        <w:t>上诉人（原审被告）：</w:t>
      </w:r>
      <w:r>
        <w:rPr>
          <w:rFonts w:ascii="仿宋" w:hAnsi="宋体" w:eastAsia="仿宋"/>
          <w:color w:val="000000"/>
          <w:sz w:val="32"/>
          <w:szCs w:val="32"/>
        </w:rPr>
        <w:t>丰都县尚都商务酒店,住所地丰都县三合街道新湾路18号附13号,个体工商户注册号500230601069122。</w:t>
      </w:r>
    </w:p>
    <w:p>
      <w:pPr>
        <w:spacing w:line="578" w:lineRule="exact"/>
        <w:ind w:firstLine="627" w:firstLineChars="196"/>
        <w:rPr>
          <w:rFonts w:ascii="仿宋" w:hAnsi="宋体" w:eastAsia="仿宋"/>
          <w:color w:val="000000"/>
          <w:sz w:val="32"/>
          <w:szCs w:val="32"/>
        </w:rPr>
      </w:pPr>
      <w:r>
        <w:rPr>
          <w:rFonts w:hint="eastAsia" w:ascii="仿宋" w:hAnsi="宋体" w:eastAsia="仿宋"/>
          <w:color w:val="000000"/>
          <w:sz w:val="32"/>
          <w:szCs w:val="32"/>
        </w:rPr>
        <w:t>经营者：黄芳，女，汉族，</w:t>
      </w:r>
      <w:r>
        <w:rPr>
          <w:rFonts w:ascii="仿宋" w:hAnsi="宋体" w:eastAsia="仿宋"/>
          <w:color w:val="000000"/>
          <w:sz w:val="32"/>
          <w:szCs w:val="32"/>
        </w:rPr>
        <w:t>1974年10月13日出生，住重庆市丰都县三合镇南天湖东路龙河路567号1单元7-1，公民身份号码512324197410135989。</w:t>
      </w:r>
    </w:p>
    <w:p>
      <w:pPr>
        <w:spacing w:line="578" w:lineRule="exact"/>
        <w:ind w:firstLine="627" w:firstLineChars="196"/>
        <w:rPr>
          <w:rFonts w:ascii="仿宋" w:hAnsi="宋体" w:eastAsia="仿宋"/>
          <w:color w:val="000000"/>
          <w:sz w:val="32"/>
          <w:szCs w:val="32"/>
        </w:rPr>
      </w:pPr>
      <w:r>
        <w:rPr>
          <w:rFonts w:hint="eastAsia" w:ascii="仿宋" w:hAnsi="宋体" w:eastAsia="仿宋"/>
          <w:color w:val="000000"/>
          <w:sz w:val="32"/>
          <w:szCs w:val="32"/>
        </w:rPr>
        <w:t>委托诉讼代理人：沈凤鸽，重庆天宇三星律师事务所律师。</w:t>
      </w:r>
    </w:p>
    <w:p>
      <w:pPr>
        <w:spacing w:line="578" w:lineRule="exact"/>
        <w:ind w:firstLine="627" w:firstLineChars="196"/>
        <w:rPr>
          <w:rFonts w:ascii="仿宋" w:eastAsia="仿宋"/>
          <w:color w:val="000000"/>
          <w:sz w:val="32"/>
          <w:szCs w:val="32"/>
        </w:rPr>
      </w:pPr>
      <w:r>
        <w:rPr>
          <w:rFonts w:hint="eastAsia" w:ascii="仿宋" w:hAnsi="宋体" w:eastAsia="仿宋"/>
          <w:color w:val="000000"/>
          <w:sz w:val="32"/>
          <w:szCs w:val="32"/>
        </w:rPr>
        <w:t>委托诉讼代理人：王勇，重庆元同律师事务所律师。</w:t>
      </w:r>
    </w:p>
    <w:p>
      <w:pPr>
        <w:spacing w:line="578" w:lineRule="exact"/>
        <w:ind w:firstLine="627" w:firstLineChars="196"/>
        <w:rPr>
          <w:rFonts w:ascii="仿宋" w:hAnsi="宋体" w:eastAsia="仿宋"/>
          <w:color w:val="000000"/>
          <w:sz w:val="32"/>
          <w:szCs w:val="32"/>
        </w:rPr>
      </w:pPr>
      <w:r>
        <w:rPr>
          <w:rFonts w:hint="eastAsia" w:ascii="仿宋" w:hAnsi="仿宋" w:eastAsia="仿宋" w:cs="仿宋_GB2312"/>
          <w:sz w:val="32"/>
          <w:szCs w:val="32"/>
        </w:rPr>
        <w:t>被上诉人（原审原告）：</w:t>
      </w:r>
      <w:r>
        <w:rPr>
          <w:rFonts w:ascii="仿宋" w:hAnsi="宋体" w:eastAsia="仿宋"/>
          <w:color w:val="000000"/>
          <w:sz w:val="32"/>
          <w:szCs w:val="32"/>
        </w:rPr>
        <w:t>范理科,男,汉族,2012年12月21日出生,住重庆市丰都县双路镇花园村1组,公民身份号码500230201212214659。</w:t>
      </w:r>
    </w:p>
    <w:p>
      <w:pPr>
        <w:spacing w:line="578" w:lineRule="exact"/>
        <w:ind w:firstLine="627" w:firstLineChars="196"/>
        <w:rPr>
          <w:rFonts w:ascii="仿宋" w:hAnsi="宋体" w:eastAsia="仿宋"/>
          <w:color w:val="000000"/>
          <w:sz w:val="32"/>
          <w:szCs w:val="32"/>
        </w:rPr>
      </w:pPr>
      <w:r>
        <w:rPr>
          <w:rFonts w:hint="eastAsia" w:ascii="仿宋" w:hAnsi="宋体" w:eastAsia="仿宋"/>
          <w:color w:val="000000"/>
          <w:sz w:val="32"/>
          <w:szCs w:val="32"/>
        </w:rPr>
        <w:t>法定代理人：陈艳（范理科之母），女，</w:t>
      </w:r>
      <w:r>
        <w:rPr>
          <w:rFonts w:ascii="仿宋" w:hAnsi="宋体" w:eastAsia="仿宋"/>
          <w:color w:val="000000"/>
          <w:sz w:val="32"/>
          <w:szCs w:val="32"/>
        </w:rPr>
        <w:t>1990年9月3日出生，汉族，住重庆市丰都县双路镇花园村1组 ，公民身份号码500230199009034687。</w:t>
      </w:r>
    </w:p>
    <w:p>
      <w:pPr>
        <w:spacing w:line="360" w:lineRule="auto"/>
        <w:ind w:firstLine="640" w:firstLineChars="200"/>
        <w:rPr>
          <w:rFonts w:ascii="仿宋" w:hAnsi="宋体" w:eastAsia="仿宋"/>
          <w:color w:val="000000"/>
          <w:sz w:val="32"/>
          <w:szCs w:val="32"/>
        </w:rPr>
      </w:pPr>
      <w:r>
        <w:rPr>
          <w:rFonts w:hint="eastAsia" w:ascii="仿宋" w:hAnsi="宋体" w:eastAsia="仿宋"/>
          <w:color w:val="000000"/>
          <w:sz w:val="32"/>
          <w:szCs w:val="32"/>
        </w:rPr>
        <w:t>委托诉讼代理人：杨治，重庆联纵律师事务所律师。</w:t>
      </w:r>
    </w:p>
    <w:p>
      <w:pPr>
        <w:pStyle w:val="2"/>
        <w:spacing w:line="360" w:lineRule="auto"/>
        <w:ind w:firstLine="640" w:firstLineChars="200"/>
        <w:rPr>
          <w:rFonts w:ascii="仿宋" w:hAnsi="仿宋" w:eastAsia="仿宋" w:cs="宋体"/>
          <w:sz w:val="32"/>
          <w:szCs w:val="32"/>
        </w:rPr>
      </w:pPr>
      <w:r>
        <w:rPr>
          <w:rFonts w:hint="eastAsia" w:ascii="仿宋" w:hAnsi="仿宋" w:eastAsia="仿宋" w:cs="仿宋_GB2312"/>
          <w:sz w:val="32"/>
          <w:szCs w:val="32"/>
        </w:rPr>
        <w:t>上诉人</w:t>
      </w:r>
      <w:r>
        <w:rPr>
          <w:rFonts w:ascii="仿宋" w:hAnsi="宋体" w:eastAsia="仿宋"/>
          <w:color w:val="000000"/>
          <w:sz w:val="32"/>
          <w:szCs w:val="32"/>
        </w:rPr>
        <w:t>丰都县尚都商务酒店</w:t>
      </w:r>
      <w:r>
        <w:rPr>
          <w:rFonts w:hint="eastAsia" w:ascii="仿宋" w:hAnsi="仿宋" w:eastAsia="仿宋" w:cs="宋体"/>
          <w:sz w:val="32"/>
          <w:szCs w:val="32"/>
        </w:rPr>
        <w:t>因与被上诉人</w:t>
      </w:r>
      <w:r>
        <w:rPr>
          <w:rFonts w:ascii="仿宋" w:hAnsi="宋体" w:eastAsia="仿宋"/>
          <w:color w:val="000000"/>
          <w:sz w:val="32"/>
          <w:szCs w:val="32"/>
        </w:rPr>
        <w:t>范理科</w:t>
      </w:r>
      <w:r>
        <w:rPr>
          <w:rFonts w:hint="eastAsia" w:ascii="仿宋" w:hAnsi="仿宋" w:eastAsia="仿宋"/>
          <w:caps/>
          <w:color w:val="000000"/>
          <w:sz w:val="32"/>
        </w:rPr>
        <w:t>健康权</w:t>
      </w:r>
      <w:r>
        <w:rPr>
          <w:rFonts w:hint="eastAsia" w:ascii="仿宋" w:hAnsi="仿宋" w:eastAsia="仿宋" w:cs="宋体"/>
          <w:sz w:val="32"/>
          <w:szCs w:val="32"/>
        </w:rPr>
        <w:t>纠纷一案</w:t>
      </w:r>
      <w:r>
        <w:rPr>
          <w:rFonts w:hint="eastAsia" w:ascii="仿宋" w:hAnsi="仿宋" w:eastAsia="仿宋" w:cs="仿宋_GB2312"/>
          <w:sz w:val="32"/>
          <w:szCs w:val="32"/>
        </w:rPr>
        <w:t>，不服重庆市丰都县人民法院</w:t>
      </w:r>
      <w:r>
        <w:rPr>
          <w:rFonts w:ascii="仿宋" w:hAnsi="仿宋" w:eastAsia="仿宋" w:cs="仿宋_GB2312"/>
          <w:color w:val="000000"/>
          <w:sz w:val="32"/>
          <w:szCs w:val="32"/>
        </w:rPr>
        <w:t>(201</w:t>
      </w:r>
      <w:r>
        <w:rPr>
          <w:rFonts w:hint="eastAsia" w:ascii="仿宋" w:hAnsi="仿宋" w:eastAsia="仿宋" w:cs="仿宋_GB2312"/>
          <w:color w:val="000000"/>
          <w:sz w:val="32"/>
          <w:szCs w:val="32"/>
        </w:rPr>
        <w:t>7</w:t>
      </w:r>
      <w:r>
        <w:rPr>
          <w:rFonts w:ascii="仿宋" w:hAnsi="仿宋" w:eastAsia="仿宋" w:cs="仿宋_GB2312"/>
          <w:color w:val="000000"/>
          <w:sz w:val="32"/>
          <w:szCs w:val="32"/>
        </w:rPr>
        <w:t>)</w:t>
      </w:r>
      <w:r>
        <w:rPr>
          <w:rFonts w:hint="eastAsia" w:ascii="仿宋" w:hAnsi="仿宋" w:eastAsia="仿宋" w:cs="仿宋_GB2312"/>
          <w:color w:val="000000"/>
          <w:sz w:val="32"/>
          <w:szCs w:val="32"/>
        </w:rPr>
        <w:t>渝0230民初2843号</w:t>
      </w:r>
      <w:r>
        <w:rPr>
          <w:rFonts w:hint="eastAsia" w:ascii="仿宋" w:hAnsi="仿宋" w:eastAsia="仿宋" w:cs="仿宋_GB2312"/>
          <w:sz w:val="32"/>
          <w:szCs w:val="32"/>
        </w:rPr>
        <w:t>民事判决，向本院提起上诉。</w:t>
      </w:r>
      <w:r>
        <w:rPr>
          <w:rFonts w:hint="eastAsia" w:ascii="仿宋" w:hAnsi="仿宋" w:eastAsia="仿宋"/>
          <w:color w:val="000000"/>
          <w:sz w:val="32"/>
          <w:szCs w:val="32"/>
        </w:rPr>
        <w:t>本院</w:t>
      </w:r>
      <w:r>
        <w:rPr>
          <w:rFonts w:ascii="仿宋" w:hAnsi="仿宋" w:eastAsia="仿宋"/>
          <w:color w:val="000000"/>
          <w:sz w:val="32"/>
          <w:szCs w:val="32"/>
        </w:rPr>
        <w:t>于</w:t>
      </w:r>
      <w:r>
        <w:rPr>
          <w:rFonts w:hint="eastAsia" w:ascii="仿宋" w:hAnsi="仿宋" w:eastAsia="仿宋"/>
          <w:color w:val="000000"/>
          <w:sz w:val="32"/>
          <w:szCs w:val="32"/>
        </w:rPr>
        <w:t>2017年11月8日</w:t>
      </w:r>
      <w:r>
        <w:rPr>
          <w:rFonts w:ascii="仿宋" w:hAnsi="仿宋" w:eastAsia="仿宋"/>
          <w:color w:val="000000"/>
          <w:sz w:val="32"/>
          <w:szCs w:val="32"/>
        </w:rPr>
        <w:t>立案受理后，</w:t>
      </w:r>
      <w:r>
        <w:rPr>
          <w:rFonts w:hint="eastAsia" w:ascii="仿宋" w:hAnsi="仿宋" w:eastAsia="仿宋"/>
          <w:color w:val="000000"/>
          <w:sz w:val="32"/>
          <w:szCs w:val="32"/>
        </w:rPr>
        <w:t>依</w:t>
      </w:r>
      <w:r>
        <w:rPr>
          <w:rFonts w:ascii="仿宋" w:hAnsi="仿宋" w:eastAsia="仿宋"/>
          <w:color w:val="000000"/>
          <w:sz w:val="32"/>
          <w:szCs w:val="32"/>
        </w:rPr>
        <w:t>法组成合议庭</w:t>
      </w:r>
      <w:r>
        <w:rPr>
          <w:rFonts w:hint="eastAsia" w:ascii="仿宋" w:hAnsi="仿宋" w:eastAsia="仿宋"/>
          <w:color w:val="000000"/>
          <w:sz w:val="32"/>
          <w:szCs w:val="32"/>
        </w:rPr>
        <w:t>，开庭进行了</w:t>
      </w:r>
      <w:r>
        <w:rPr>
          <w:rFonts w:ascii="仿宋" w:hAnsi="仿宋" w:eastAsia="仿宋"/>
          <w:color w:val="000000"/>
          <w:sz w:val="32"/>
          <w:szCs w:val="32"/>
        </w:rPr>
        <w:t>审理</w:t>
      </w:r>
      <w:r>
        <w:rPr>
          <w:rFonts w:hint="eastAsia" w:ascii="仿宋" w:hAnsi="仿宋" w:eastAsia="仿宋" w:cs="仿宋_GB2312"/>
          <w:color w:val="000000"/>
          <w:sz w:val="32"/>
          <w:szCs w:val="32"/>
        </w:rPr>
        <w:t>。上诉人</w:t>
      </w:r>
      <w:r>
        <w:rPr>
          <w:rFonts w:ascii="仿宋" w:hAnsi="宋体" w:eastAsia="仿宋"/>
          <w:color w:val="000000"/>
          <w:sz w:val="32"/>
          <w:szCs w:val="32"/>
        </w:rPr>
        <w:t>丰都县尚都商务酒店</w:t>
      </w:r>
      <w:r>
        <w:rPr>
          <w:rFonts w:hint="eastAsia" w:ascii="仿宋" w:hAnsi="宋体" w:eastAsia="仿宋"/>
          <w:color w:val="000000"/>
          <w:sz w:val="32"/>
          <w:szCs w:val="32"/>
        </w:rPr>
        <w:t>的委托诉讼代理人沈凤鸽、王勇</w:t>
      </w:r>
      <w:r>
        <w:rPr>
          <w:rFonts w:hint="eastAsia" w:ascii="仿宋" w:hAnsi="仿宋" w:eastAsia="仿宋" w:cs="仿宋_GB2312"/>
          <w:color w:val="000000"/>
          <w:sz w:val="32"/>
          <w:szCs w:val="32"/>
        </w:rPr>
        <w:t>，被上诉人范理科的法定代理人陈艳，委托诉讼代理人杨治到庭参加诉讼。本案</w:t>
      </w:r>
      <w:r>
        <w:rPr>
          <w:rFonts w:hint="eastAsia" w:ascii="仿宋" w:hAnsi="仿宋" w:eastAsia="仿宋"/>
          <w:color w:val="000000"/>
          <w:sz w:val="32"/>
          <w:szCs w:val="32"/>
        </w:rPr>
        <w:t>现已</w:t>
      </w:r>
      <w:r>
        <w:rPr>
          <w:rFonts w:ascii="仿宋" w:hAnsi="仿宋" w:eastAsia="仿宋"/>
          <w:color w:val="000000"/>
          <w:sz w:val="32"/>
          <w:szCs w:val="32"/>
        </w:rPr>
        <w:t>审理终结</w:t>
      </w:r>
      <w:r>
        <w:rPr>
          <w:rFonts w:hint="eastAsia" w:ascii="仿宋" w:hAnsi="仿宋" w:eastAsia="仿宋"/>
          <w:color w:val="000000"/>
          <w:sz w:val="32"/>
          <w:szCs w:val="32"/>
        </w:rPr>
        <w:t>。</w:t>
      </w:r>
    </w:p>
    <w:p>
      <w:pPr>
        <w:pStyle w:val="5"/>
        <w:spacing w:line="360" w:lineRule="auto"/>
        <w:ind w:firstLine="640"/>
        <w:rPr>
          <w:rFonts w:ascii="仿宋" w:hAnsi="仿宋" w:eastAsia="仿宋" w:cs="仿宋_GB2312"/>
        </w:rPr>
      </w:pPr>
      <w:r>
        <w:rPr>
          <w:rFonts w:ascii="仿宋" w:hAnsi="宋体" w:eastAsia="仿宋"/>
          <w:color w:val="000000"/>
        </w:rPr>
        <w:t>丰都县尚都商务酒店</w:t>
      </w:r>
      <w:r>
        <w:rPr>
          <w:rFonts w:hint="eastAsia" w:ascii="仿宋" w:hAnsi="仿宋" w:eastAsia="仿宋" w:cs="仿宋_GB2312"/>
        </w:rPr>
        <w:t>上诉请求：撤销一审判决，改判上诉人承担次要责任或发回原审法院重新审理。事实和理由：一审法院认定范理科将他人弃置（具体系何人弃置尚缺乏证据予以确定）在柜子里的吸食毒品的用具翻出来玩耍，后误吸用具中的毒品残留物，导致中毒与客观事实不符。本案该吸毒工具的人员均已判刑，人员明确，怎不知是何人所弃置？一审漏列吸毒人员为当事人，并在上诉人提出申请调取吸毒工具是何人所放置的律师调查令未获批准，违反法定程序，应当发回重审。因范理科的监护人未及时制止，是导致其误吸毒品中毒的主要原因。酒店在打扫清洁时，不可能将他人隐藏得很好的物品清洁干净，即使没有清净到位也不必然发生他人损害的必然结果，一审法院判决承担主要责任不当。</w:t>
      </w:r>
    </w:p>
    <w:p>
      <w:pPr>
        <w:pStyle w:val="5"/>
        <w:spacing w:line="360" w:lineRule="auto"/>
        <w:ind w:firstLine="640"/>
        <w:rPr>
          <w:rFonts w:ascii="仿宋_GB2312"/>
        </w:rPr>
      </w:pPr>
      <w:r>
        <w:rPr>
          <w:rFonts w:hint="eastAsia" w:ascii="仿宋_GB2312" w:hAnsi="仿宋"/>
        </w:rPr>
        <w:t>被上诉人范理科答</w:t>
      </w:r>
      <w:r>
        <w:rPr>
          <w:rFonts w:hint="eastAsia" w:ascii="仿宋_GB2312" w:hAnsi="仿宋" w:cs="仿宋_GB2312"/>
        </w:rPr>
        <w:t>辩称：一审认定认定事实清楚，适用法律正确，程序合法，请求驳回上诉，维持原判</w:t>
      </w:r>
      <w:r>
        <w:rPr>
          <w:rFonts w:hint="eastAsia" w:ascii="仿宋_GB2312" w:hAnsi="仿宋" w:cs="仿宋"/>
          <w:color w:val="000000"/>
        </w:rPr>
        <w:t>。</w:t>
      </w:r>
    </w:p>
    <w:p>
      <w:pPr>
        <w:spacing w:line="360" w:lineRule="auto"/>
        <w:ind w:firstLine="640" w:firstLineChars="200"/>
        <w:rPr>
          <w:rFonts w:ascii="仿宋_GB2312" w:hAnsi="宋体" w:eastAsia="仿宋_GB2312"/>
          <w:color w:val="000000"/>
          <w:sz w:val="32"/>
          <w:szCs w:val="32"/>
        </w:rPr>
      </w:pPr>
      <w:r>
        <w:rPr>
          <w:rFonts w:hint="eastAsia" w:ascii="仿宋_GB2312" w:hAnsi="仿宋" w:eastAsia="仿宋_GB2312"/>
          <w:sz w:val="32"/>
          <w:szCs w:val="32"/>
        </w:rPr>
        <w:t>范理科</w:t>
      </w:r>
      <w:r>
        <w:rPr>
          <w:rFonts w:hint="eastAsia" w:ascii="仿宋_GB2312" w:hAnsi="仿宋" w:eastAsia="仿宋_GB2312" w:cs="仿宋"/>
          <w:color w:val="000000"/>
          <w:kern w:val="0"/>
          <w:sz w:val="32"/>
          <w:szCs w:val="32"/>
        </w:rPr>
        <w:t>向一审法院起诉请求，</w:t>
      </w:r>
      <w:r>
        <w:rPr>
          <w:rFonts w:hint="eastAsia" w:ascii="仿宋_GB2312" w:hAnsi="仿宋" w:eastAsia="仿宋_GB2312"/>
          <w:color w:val="000000"/>
          <w:sz w:val="32"/>
          <w:szCs w:val="32"/>
        </w:rPr>
        <w:t>判令：</w:t>
      </w:r>
      <w:r>
        <w:rPr>
          <w:rFonts w:hint="eastAsia" w:ascii="仿宋_GB2312" w:hAnsi="宋体" w:eastAsia="仿宋_GB2312"/>
          <w:color w:val="000000"/>
          <w:sz w:val="32"/>
          <w:szCs w:val="32"/>
        </w:rPr>
        <w:t>1、判令丰都县尚都商务酒店赔偿</w:t>
      </w:r>
      <w:r>
        <w:rPr>
          <w:rFonts w:hint="eastAsia" w:ascii="仿宋_GB2312" w:hAnsi="仿宋" w:eastAsia="仿宋_GB2312"/>
          <w:sz w:val="32"/>
          <w:szCs w:val="32"/>
        </w:rPr>
        <w:t>范理科</w:t>
      </w:r>
      <w:r>
        <w:rPr>
          <w:rFonts w:hint="eastAsia" w:ascii="仿宋_GB2312" w:hAnsi="宋体" w:eastAsia="仿宋_GB2312"/>
          <w:color w:val="000000"/>
          <w:sz w:val="32"/>
          <w:szCs w:val="32"/>
        </w:rPr>
        <w:t>医疗费、住院伙食补助费、护理费、营养费、交通费、精神损害抚慰金等共计37260元；2、案件受理费275元、鉴定费1850元、诉讼代理费5000元由丰都县尚都商务酒店负担。</w:t>
      </w:r>
    </w:p>
    <w:p>
      <w:pPr>
        <w:spacing w:line="578" w:lineRule="exact"/>
        <w:ind w:firstLine="640" w:firstLineChars="200"/>
        <w:rPr>
          <w:rFonts w:ascii="仿宋" w:hAnsi="宋体" w:eastAsia="仿宋"/>
          <w:color w:val="000000"/>
          <w:sz w:val="32"/>
          <w:szCs w:val="32"/>
        </w:rPr>
      </w:pPr>
      <w:r>
        <w:rPr>
          <w:rFonts w:hint="eastAsia" w:ascii="仿宋" w:hAnsi="仿宋" w:eastAsia="仿宋" w:cs="仿宋_GB2312"/>
          <w:sz w:val="32"/>
          <w:szCs w:val="32"/>
        </w:rPr>
        <w:t>原审法院认定事实：</w:t>
      </w:r>
      <w:r>
        <w:rPr>
          <w:rFonts w:ascii="仿宋" w:hAnsi="宋体" w:eastAsia="仿宋"/>
          <w:color w:val="000000"/>
          <w:sz w:val="32"/>
          <w:szCs w:val="32"/>
        </w:rPr>
        <w:t>2016年7月14日，范理科跟随其奶奶田小花入住丰都县尚都商务酒店8010号房间，范理科在玩耍时，将他人弃置（具体系何人何时弃置尚缺乏证据予以确定。）在柜子里的吸食毒品的用具翻出来玩耍，后误吸用具中的毒品残留物，导致中毒。2016年7月15日在丰都县人民医院住院治疗，2016年7月21日出院，诊断为甲基苯丙胺中毒、中毒性心肌炎、上呼吸道感染、吗啡中毒？2016年7月至2017年6月期间多次到重庆医科大学儿童医院门诊治疗。在治疗过程中范理科支付治疗费共计4088.58元，举示的交通费</w:t>
      </w:r>
      <w:r>
        <w:rPr>
          <w:rFonts w:hint="eastAsia" w:ascii="仿宋" w:hAnsi="宋体" w:eastAsia="仿宋"/>
          <w:color w:val="000000"/>
          <w:sz w:val="32"/>
          <w:szCs w:val="32"/>
        </w:rPr>
        <w:t>发票金额为</w:t>
      </w:r>
      <w:r>
        <w:rPr>
          <w:rFonts w:ascii="仿宋" w:hAnsi="宋体" w:eastAsia="仿宋"/>
          <w:color w:val="000000"/>
          <w:sz w:val="32"/>
          <w:szCs w:val="32"/>
        </w:rPr>
        <w:t>1045元，住宿费发票金额为2320元。2017年8月23日，经重庆市南岸司法鉴定所鉴定，结论为，范理科目前未构成伤残，后续治疗费约需12000元，范理科支付鉴定费1550元。</w:t>
      </w:r>
    </w:p>
    <w:p>
      <w:pPr>
        <w:spacing w:line="578" w:lineRule="exact"/>
        <w:ind w:firstLine="640" w:firstLineChars="200"/>
        <w:rPr>
          <w:rFonts w:ascii="仿宋" w:hAnsi="宋体" w:eastAsia="仿宋"/>
          <w:color w:val="000000"/>
          <w:sz w:val="32"/>
          <w:szCs w:val="32"/>
        </w:rPr>
      </w:pPr>
      <w:r>
        <w:rPr>
          <w:rFonts w:hint="eastAsia" w:ascii="仿宋" w:hAnsi="仿宋" w:eastAsia="仿宋" w:cs="仿宋_GB2312"/>
          <w:color w:val="000000"/>
          <w:sz w:val="32"/>
          <w:szCs w:val="32"/>
        </w:rPr>
        <w:t>原审法院审理认为：</w:t>
      </w:r>
      <w:r>
        <w:rPr>
          <w:rFonts w:hint="eastAsia" w:ascii="仿宋" w:hAnsi="宋体" w:eastAsia="仿宋"/>
          <w:color w:val="000000"/>
          <w:sz w:val="32"/>
          <w:szCs w:val="32"/>
        </w:rPr>
        <w:t>双方争议的焦点是：</w:t>
      </w:r>
      <w:r>
        <w:rPr>
          <w:rFonts w:ascii="仿宋" w:hAnsi="宋体" w:eastAsia="仿宋"/>
          <w:color w:val="000000"/>
          <w:sz w:val="32"/>
          <w:szCs w:val="32"/>
        </w:rPr>
        <w:t>1、责任主体与责</w:t>
      </w:r>
      <w:r>
        <w:rPr>
          <w:rFonts w:hint="eastAsia" w:ascii="仿宋" w:hAnsi="宋体" w:eastAsia="仿宋"/>
          <w:color w:val="000000"/>
          <w:sz w:val="32"/>
          <w:szCs w:val="32"/>
        </w:rPr>
        <w:t xml:space="preserve"> </w:t>
      </w:r>
      <w:r>
        <w:rPr>
          <w:rFonts w:ascii="仿宋" w:hAnsi="宋体" w:eastAsia="仿宋"/>
          <w:color w:val="000000"/>
          <w:sz w:val="32"/>
          <w:szCs w:val="32"/>
        </w:rPr>
        <w:t>任划分问题；2、赔偿金额等问题。</w:t>
      </w:r>
    </w:p>
    <w:p>
      <w:pPr>
        <w:spacing w:line="578" w:lineRule="exact"/>
        <w:ind w:firstLine="640" w:firstLineChars="200"/>
        <w:rPr>
          <w:rFonts w:ascii="仿宋" w:hAnsi="宋体" w:eastAsia="仿宋"/>
          <w:color w:val="000000"/>
          <w:sz w:val="32"/>
          <w:szCs w:val="32"/>
        </w:rPr>
      </w:pPr>
      <w:r>
        <w:rPr>
          <w:rFonts w:ascii="仿宋" w:hAnsi="宋体" w:eastAsia="仿宋"/>
          <w:color w:val="000000"/>
          <w:sz w:val="32"/>
          <w:szCs w:val="32"/>
        </w:rPr>
        <w:t>1、责任主体与责任划分问题。根据《中华人民共和国侵权责任法》第三十七条“宾馆、商场、银行、车站、娱乐场所等公共场所的管理人或者群众性活动的管理者，未尽到安全保障义务，造成他人损害的，应当承担侵权责任……”及《最高人民法院关于审理人身损害赔偿案件适用法律若干问题的解释》第六条第二款“……安全保障义务人承担责任后，可以向第三人追偿。赔偿权利人起诉安全保障义务人的，应当将第三人作为共同被告。但第三人不能确定的除外”规定，结合本案事实，</w:t>
      </w:r>
      <w:r>
        <w:rPr>
          <w:rFonts w:hint="eastAsia" w:ascii="仿宋" w:hAnsi="宋体" w:eastAsia="仿宋"/>
          <w:color w:val="000000"/>
          <w:sz w:val="32"/>
          <w:szCs w:val="32"/>
        </w:rPr>
        <w:t>范理科</w:t>
      </w:r>
      <w:r>
        <w:rPr>
          <w:rFonts w:ascii="仿宋" w:hAnsi="宋体" w:eastAsia="仿宋"/>
          <w:color w:val="000000"/>
          <w:sz w:val="32"/>
          <w:szCs w:val="32"/>
        </w:rPr>
        <w:t>误吸毒品残留物，其主要原因系丰都县尚都商务酒店对自己经营管理的宾馆未尽到管理义务—全面</w:t>
      </w:r>
      <w:r>
        <w:rPr>
          <w:rFonts w:hint="eastAsia" w:ascii="仿宋" w:hAnsi="宋体" w:eastAsia="仿宋"/>
          <w:color w:val="000000"/>
          <w:sz w:val="32"/>
          <w:szCs w:val="32"/>
        </w:rPr>
        <w:t>清洁客房，清除有毒有害等垃圾导致，并且毒品残留物具体属何人何时遗弃，不能确定，因此丰都县尚都商务酒店的经营者属本案的赔偿义务主体，再结合《最高人民法院关于适用〈中华人民共和国民事诉讼法〉的解释》第五十九条第一款规定“……有字号的，以营业执照上登记的字号为当事人……”，由此，丰都县尚都商务酒店应为适格被告及责任主体。本案范理科系无民事行为能力人，不能判断有毒有害垃圾，但是其监护人有监护管理的责任，防止其受到损害，由于其监护人未完全尽到监护责任，导致其在酒店房间玩耍时，误吸毒品残留物是导致其损害发生的次要原因。为此应依法适当减轻</w:t>
      </w:r>
      <w:r>
        <w:rPr>
          <w:rFonts w:ascii="仿宋" w:hAnsi="宋体" w:eastAsia="仿宋"/>
          <w:color w:val="000000"/>
          <w:sz w:val="32"/>
          <w:szCs w:val="32"/>
        </w:rPr>
        <w:t>丰都县尚都商务酒店</w:t>
      </w:r>
      <w:r>
        <w:rPr>
          <w:rFonts w:hint="eastAsia" w:ascii="仿宋" w:hAnsi="宋体" w:eastAsia="仿宋"/>
          <w:color w:val="000000"/>
          <w:sz w:val="32"/>
          <w:szCs w:val="32"/>
        </w:rPr>
        <w:t>的责任，减轻的部分责任由范理科的监护人负担。综上，从该案发生的原因力及</w:t>
      </w:r>
      <w:r>
        <w:rPr>
          <w:rFonts w:ascii="仿宋" w:hAnsi="宋体" w:eastAsia="仿宋"/>
          <w:color w:val="000000"/>
          <w:sz w:val="32"/>
          <w:szCs w:val="32"/>
        </w:rPr>
        <w:t>丰都县尚都商务酒店</w:t>
      </w:r>
      <w:r>
        <w:rPr>
          <w:rFonts w:hint="eastAsia" w:ascii="仿宋" w:hAnsi="宋体" w:eastAsia="仿宋"/>
          <w:color w:val="000000"/>
          <w:sz w:val="32"/>
          <w:szCs w:val="32"/>
        </w:rPr>
        <w:t>过错程度比较，</w:t>
      </w:r>
      <w:r>
        <w:rPr>
          <w:rFonts w:ascii="仿宋" w:hAnsi="宋体" w:eastAsia="仿宋"/>
          <w:color w:val="000000"/>
          <w:sz w:val="32"/>
          <w:szCs w:val="32"/>
        </w:rPr>
        <w:t>丰都县尚都商务酒店</w:t>
      </w:r>
      <w:r>
        <w:rPr>
          <w:rFonts w:hint="eastAsia" w:ascii="仿宋" w:hAnsi="宋体" w:eastAsia="仿宋"/>
          <w:color w:val="000000"/>
          <w:sz w:val="32"/>
          <w:szCs w:val="32"/>
        </w:rPr>
        <w:t>应承担</w:t>
      </w:r>
      <w:r>
        <w:rPr>
          <w:rFonts w:ascii="仿宋" w:hAnsi="宋体" w:eastAsia="仿宋"/>
          <w:color w:val="000000"/>
          <w:sz w:val="32"/>
          <w:szCs w:val="32"/>
        </w:rPr>
        <w:t>80%的赔偿责任。</w:t>
      </w:r>
    </w:p>
    <w:p>
      <w:pPr>
        <w:spacing w:line="578" w:lineRule="exact"/>
        <w:ind w:firstLine="640" w:firstLineChars="200"/>
        <w:rPr>
          <w:rFonts w:ascii="仿宋" w:hAnsi="宋体" w:eastAsia="仿宋"/>
          <w:color w:val="000000"/>
          <w:sz w:val="32"/>
          <w:szCs w:val="32"/>
        </w:rPr>
      </w:pPr>
      <w:r>
        <w:rPr>
          <w:rFonts w:ascii="仿宋" w:hAnsi="宋体" w:eastAsia="仿宋"/>
          <w:color w:val="000000"/>
          <w:sz w:val="32"/>
          <w:szCs w:val="32"/>
        </w:rPr>
        <w:t>2、赔偿金额等问题。</w:t>
      </w:r>
      <w:r>
        <w:rPr>
          <w:rFonts w:hint="eastAsia" w:ascii="仿宋" w:hAnsi="宋体" w:eastAsia="仿宋"/>
          <w:color w:val="000000"/>
          <w:sz w:val="32"/>
          <w:szCs w:val="32"/>
        </w:rPr>
        <w:t>范理科</w:t>
      </w:r>
      <w:r>
        <w:rPr>
          <w:rFonts w:ascii="仿宋" w:hAnsi="宋体" w:eastAsia="仿宋"/>
          <w:color w:val="000000"/>
          <w:sz w:val="32"/>
          <w:szCs w:val="32"/>
        </w:rPr>
        <w:t>在请求赔偿的项目中将律师的代理费纳入赔偿的</w:t>
      </w:r>
      <w:r>
        <w:rPr>
          <w:rFonts w:hint="eastAsia" w:ascii="仿宋" w:hAnsi="宋体" w:eastAsia="仿宋"/>
          <w:color w:val="000000"/>
          <w:sz w:val="32"/>
          <w:szCs w:val="32"/>
        </w:rPr>
        <w:t>范围</w:t>
      </w:r>
      <w:r>
        <w:rPr>
          <w:rFonts w:ascii="仿宋" w:hAnsi="宋体" w:eastAsia="仿宋"/>
          <w:color w:val="000000"/>
          <w:sz w:val="32"/>
          <w:szCs w:val="32"/>
        </w:rPr>
        <w:t>，根据《中华人民共和国侵权责任法》第十六条规定“侵害他人造成人身损害的，应当赔偿医疗费、护理费、交通费等为治疗和康复支出的合理费用，以及务工减少的收入……”，由该法律规定可以导出，损害发生后，属于治疗、康复的费用才属于合理费用，</w:t>
      </w:r>
      <w:r>
        <w:rPr>
          <w:rFonts w:hint="eastAsia" w:ascii="仿宋" w:hAnsi="宋体" w:eastAsia="仿宋"/>
          <w:color w:val="000000"/>
          <w:sz w:val="32"/>
          <w:szCs w:val="32"/>
        </w:rPr>
        <w:t>范理科</w:t>
      </w:r>
      <w:r>
        <w:rPr>
          <w:rFonts w:ascii="仿宋" w:hAnsi="宋体" w:eastAsia="仿宋"/>
          <w:color w:val="000000"/>
          <w:sz w:val="32"/>
          <w:szCs w:val="32"/>
        </w:rPr>
        <w:t>在诉讼中自己委托诉讼代理律师并支付代理费不属赔偿范围。</w:t>
      </w:r>
      <w:r>
        <w:rPr>
          <w:rFonts w:hint="eastAsia" w:ascii="仿宋" w:hAnsi="宋体" w:eastAsia="仿宋"/>
          <w:color w:val="000000"/>
          <w:sz w:val="32"/>
          <w:szCs w:val="32"/>
        </w:rPr>
        <w:t>应当由其负担。范理科属于无民事行为能力人，无劳动能力，不存在误工费的问题，范理科在诉讼请求中，误将在重庆医科大学儿童医院门诊治疗时，随同护理监护人员的费用计算为“误工费”进行请求，属于认识错误，应予以变更为“护理费”与住院期间产生的护理费合并计算。范理科损失金额的计算，范理科提供的交通费与住宿费基本能够与治疗的时间匹配，以发票为准，为</w:t>
      </w:r>
      <w:r>
        <w:rPr>
          <w:rFonts w:ascii="仿宋" w:hAnsi="宋体" w:eastAsia="仿宋"/>
          <w:color w:val="000000"/>
          <w:sz w:val="32"/>
          <w:szCs w:val="32"/>
        </w:rPr>
        <w:t>3365元；医疗费为：已支付的医疗费+续医费=4088.58元+12000元=16488.58元；护理费：根据</w:t>
      </w:r>
      <w:r>
        <w:rPr>
          <w:rFonts w:hint="eastAsia" w:ascii="仿宋" w:hAnsi="宋体" w:eastAsia="仿宋"/>
          <w:color w:val="000000"/>
          <w:sz w:val="32"/>
          <w:szCs w:val="32"/>
        </w:rPr>
        <w:t>其</w:t>
      </w:r>
      <w:r>
        <w:rPr>
          <w:rFonts w:ascii="仿宋" w:hAnsi="宋体" w:eastAsia="仿宋"/>
          <w:color w:val="000000"/>
          <w:sz w:val="32"/>
          <w:szCs w:val="32"/>
        </w:rPr>
        <w:t>住院治疗期间及门诊治疗次数及路途时间酌定为30天，护理以1人为合理，计算为：100元/天×30天=3000元；伙食补助费酌定为：住院期间和外出门诊治疗期间伙食补助费=60元/天×6+100元/天×24天=2740元；营养费酌定为300元；精神损害抚慰金酌定为1000元；鉴定费为1550元，合计为28443.58元。按照丰都县尚都商务酒店负担80%的比例，丰都县尚都商务酒店实际赔偿的金额为22754.86元。</w:t>
      </w:r>
    </w:p>
    <w:p>
      <w:pPr>
        <w:spacing w:line="578" w:lineRule="exact"/>
        <w:ind w:firstLine="640" w:firstLineChars="200"/>
        <w:rPr>
          <w:rFonts w:ascii="仿宋" w:hAnsi="宋体" w:eastAsia="仿宋"/>
          <w:color w:val="000000"/>
          <w:sz w:val="32"/>
          <w:szCs w:val="32"/>
        </w:rPr>
      </w:pPr>
      <w:r>
        <w:rPr>
          <w:rFonts w:hint="eastAsia" w:ascii="仿宋" w:hAnsi="宋体" w:eastAsia="仿宋"/>
          <w:color w:val="000000"/>
          <w:sz w:val="32"/>
          <w:szCs w:val="32"/>
        </w:rPr>
        <w:t>综上所述，根据《中华人民共和国侵权责任法》第十二条、第十五条第一款第（六）项、十六条、第二十二条、第三十七条第一款、《最高法院关于审理人身损害赔偿案件适用法律若干问题的解释》第六条第二款、第十七条第一款、第二十一条、等二十二条、第二十三条、第二十四条、《最高人民法院关于确定民事侵权精神损害赔偿责任若干问题的解释》第十条、《最高人民法院关于适用〈中华人民共和国民事诉讼法〉的解释》第五十九条第一款之规定，判决：一、丰都县尚都商务酒店在本判决发生法律效力后十日内赔偿范理科医疗费、护理费等经济损失人民币</w:t>
      </w:r>
      <w:r>
        <w:rPr>
          <w:rFonts w:ascii="仿宋" w:hAnsi="宋体" w:eastAsia="仿宋"/>
          <w:color w:val="000000"/>
          <w:sz w:val="32"/>
          <w:szCs w:val="32"/>
        </w:rPr>
        <w:t>22754.86元；</w:t>
      </w:r>
      <w:r>
        <w:rPr>
          <w:rFonts w:hint="eastAsia" w:ascii="仿宋" w:eastAsia="仿宋"/>
          <w:color w:val="000000"/>
          <w:sz w:val="32"/>
          <w:szCs w:val="32"/>
        </w:rPr>
        <w:t>二、驳回范理科的其余诉讼请求。</w:t>
      </w:r>
    </w:p>
    <w:p>
      <w:pPr>
        <w:spacing w:line="578" w:lineRule="exact"/>
        <w:ind w:firstLine="640" w:firstLineChars="200"/>
        <w:rPr>
          <w:rFonts w:ascii="仿宋" w:eastAsia="仿宋"/>
          <w:color w:val="000000"/>
          <w:sz w:val="32"/>
          <w:szCs w:val="32"/>
        </w:rPr>
      </w:pPr>
      <w:r>
        <w:rPr>
          <w:rFonts w:hint="eastAsia" w:ascii="仿宋" w:hAnsi="宋体" w:eastAsia="仿宋"/>
          <w:color w:val="000000"/>
          <w:sz w:val="32"/>
          <w:szCs w:val="32"/>
        </w:rPr>
        <w:t>如果未按本判决指定的期间履行给付金钱义务，应当按照《中华人民共和国民事诉讼法》第二百五十三条规定，加倍支付迟延履行期间的债务利息</w:t>
      </w:r>
    </w:p>
    <w:p>
      <w:pPr>
        <w:spacing w:line="578" w:lineRule="exact"/>
        <w:ind w:firstLine="640" w:firstLineChars="200"/>
        <w:rPr>
          <w:rFonts w:ascii="仿宋" w:eastAsia="仿宋"/>
          <w:color w:val="000000"/>
          <w:sz w:val="32"/>
          <w:szCs w:val="32"/>
        </w:rPr>
      </w:pPr>
      <w:r>
        <w:rPr>
          <w:rFonts w:hint="eastAsia" w:ascii="仿宋" w:hAnsi="宋体" w:eastAsia="仿宋"/>
          <w:color w:val="000000"/>
          <w:sz w:val="32"/>
          <w:szCs w:val="32"/>
        </w:rPr>
        <w:t>案件受理费</w:t>
      </w:r>
      <w:r>
        <w:rPr>
          <w:rFonts w:ascii="仿宋" w:hAnsi="宋体" w:eastAsia="仿宋"/>
          <w:color w:val="000000"/>
          <w:sz w:val="32"/>
          <w:szCs w:val="32"/>
        </w:rPr>
        <w:t>275元，</w:t>
      </w:r>
      <w:r>
        <w:rPr>
          <w:rFonts w:hint="eastAsia" w:ascii="仿宋" w:hAnsi="宋体" w:eastAsia="仿宋"/>
          <w:color w:val="000000"/>
          <w:sz w:val="32"/>
          <w:szCs w:val="32"/>
        </w:rPr>
        <w:t>范理科</w:t>
      </w:r>
      <w:r>
        <w:rPr>
          <w:rFonts w:ascii="仿宋" w:hAnsi="宋体" w:eastAsia="仿宋"/>
          <w:color w:val="000000"/>
          <w:sz w:val="32"/>
          <w:szCs w:val="32"/>
        </w:rPr>
        <w:t>负担75元，丰都县尚都商务酒店负担200元。</w:t>
      </w:r>
    </w:p>
    <w:p>
      <w:pPr>
        <w:spacing w:line="360" w:lineRule="auto"/>
        <w:ind w:firstLine="640" w:firstLineChars="200"/>
        <w:rPr>
          <w:rFonts w:ascii="仿宋_GB2312" w:hAnsi="仿宋" w:eastAsia="仿宋_GB2312" w:cs="仿宋_GB2312"/>
          <w:sz w:val="32"/>
          <w:szCs w:val="32"/>
        </w:rPr>
      </w:pPr>
      <w:r>
        <w:rPr>
          <w:rFonts w:hint="eastAsia" w:ascii="仿宋" w:hAnsi="仿宋" w:eastAsia="仿宋" w:cs="仿宋_GB2312"/>
          <w:sz w:val="32"/>
          <w:szCs w:val="32"/>
        </w:rPr>
        <w:t>本院二审期间，当事人围绕上诉请求依法提交了证据，本院组织当事人进行了证据交换和质证。本院二审查明的其他事</w:t>
      </w:r>
      <w:r>
        <w:rPr>
          <w:rFonts w:hint="eastAsia" w:ascii="仿宋_GB2312" w:hAnsi="仿宋" w:eastAsia="仿宋_GB2312" w:cs="仿宋_GB2312"/>
          <w:sz w:val="32"/>
          <w:szCs w:val="32"/>
        </w:rPr>
        <w:t>实与一审法院查明事实相同，本院对一审法院认定事实予以确认。</w:t>
      </w:r>
    </w:p>
    <w:p>
      <w:pPr>
        <w:spacing w:line="360" w:lineRule="auto"/>
        <w:ind w:firstLine="640" w:firstLineChars="200"/>
        <w:rPr>
          <w:rFonts w:ascii="仿宋_GB2312" w:eastAsia="仿宋_GB2312"/>
          <w:sz w:val="32"/>
          <w:szCs w:val="32"/>
        </w:rPr>
      </w:pPr>
      <w:r>
        <w:rPr>
          <w:rFonts w:hint="eastAsia" w:ascii="仿宋" w:hAnsi="仿宋" w:eastAsia="仿宋"/>
          <w:color w:val="000000"/>
          <w:sz w:val="32"/>
          <w:szCs w:val="32"/>
        </w:rPr>
        <w:t>本</w:t>
      </w:r>
      <w:r>
        <w:rPr>
          <w:rFonts w:ascii="仿宋" w:hAnsi="仿宋" w:eastAsia="仿宋"/>
          <w:color w:val="000000"/>
          <w:sz w:val="32"/>
          <w:szCs w:val="32"/>
        </w:rPr>
        <w:t>院认为，</w:t>
      </w:r>
      <w:r>
        <w:rPr>
          <w:rFonts w:hint="eastAsia" w:ascii="仿宋_GB2312" w:hAnsi="仿宋" w:eastAsia="仿宋_GB2312" w:cs="仿宋_GB2312"/>
          <w:sz w:val="32"/>
          <w:szCs w:val="32"/>
        </w:rPr>
        <w:t>本案二审的争议焦点：</w:t>
      </w:r>
      <w:r>
        <w:rPr>
          <w:rFonts w:hint="eastAsia" w:ascii="仿宋_GB2312" w:hAnsi="??" w:eastAsia="仿宋_GB2312" w:cs="仿宋_GB2312"/>
          <w:color w:val="000000"/>
          <w:kern w:val="0"/>
          <w:sz w:val="32"/>
          <w:szCs w:val="32"/>
        </w:rPr>
        <w:t>一审对本案责任比例划分是否恰当；一审判决是否漏列吸毒人员为本案当事人参加诉讼。</w:t>
      </w:r>
    </w:p>
    <w:p>
      <w:pPr>
        <w:spacing w:line="360" w:lineRule="auto"/>
        <w:ind w:firstLine="640" w:firstLineChars="200"/>
        <w:rPr>
          <w:rFonts w:ascii="仿宋_GB2312" w:eastAsia="仿宋_GB2312"/>
          <w:color w:val="000000"/>
          <w:sz w:val="32"/>
          <w:szCs w:val="32"/>
        </w:rPr>
      </w:pPr>
      <w:r>
        <w:rPr>
          <w:rFonts w:hint="eastAsia" w:ascii="仿宋_GB2312" w:eastAsia="仿宋_GB2312"/>
          <w:sz w:val="32"/>
          <w:szCs w:val="32"/>
        </w:rPr>
        <w:t>关于</w:t>
      </w:r>
      <w:r>
        <w:rPr>
          <w:rFonts w:hint="eastAsia" w:ascii="仿宋_GB2312" w:hAnsi="??" w:eastAsia="仿宋_GB2312" w:cs="仿宋_GB2312"/>
          <w:color w:val="000000"/>
          <w:kern w:val="0"/>
          <w:sz w:val="32"/>
          <w:szCs w:val="32"/>
        </w:rPr>
        <w:t>一审对本案责任比例划分是否恰当的问题。</w:t>
      </w:r>
      <w:r>
        <w:rPr>
          <w:rFonts w:hint="eastAsia" w:ascii="仿宋_GB2312" w:eastAsia="仿宋_GB2312"/>
          <w:sz w:val="32"/>
          <w:szCs w:val="32"/>
        </w:rPr>
        <w:t>《侵权责任法》第三十七条第一款规定“宾馆、商场、银行、车站、娱乐场所等公共场所的管理人或者群众性活动的组织者，未尽到安全保障义务，造成他人损害的，应当承担侵权责任”。就本案而言，</w:t>
      </w:r>
      <w:r>
        <w:rPr>
          <w:rFonts w:hint="eastAsia" w:ascii="仿宋_GB2312" w:hAnsi="宋体" w:eastAsia="仿宋_GB2312"/>
          <w:color w:val="000000"/>
          <w:sz w:val="32"/>
          <w:szCs w:val="32"/>
        </w:rPr>
        <w:t>丰都县尚都商务酒店</w:t>
      </w:r>
      <w:r>
        <w:rPr>
          <w:rFonts w:hint="eastAsia" w:ascii="仿宋_GB2312" w:eastAsia="仿宋_GB2312"/>
          <w:sz w:val="32"/>
          <w:szCs w:val="32"/>
        </w:rPr>
        <w:t>的安全保障义务包括两方面：一是对“物”的安全保障义务，主要体现为保管、维护及配备义务；二是对“人”的安全保障义务，即应当配备适当的人员为入住的旅客提供预防外界及第三人侵害的保障。根据损害发生原因，如果</w:t>
      </w:r>
      <w:r>
        <w:rPr>
          <w:rFonts w:hint="eastAsia" w:ascii="仿宋_GB2312" w:hAnsi="宋体" w:eastAsia="仿宋_GB2312"/>
          <w:color w:val="000000"/>
          <w:sz w:val="32"/>
          <w:szCs w:val="32"/>
        </w:rPr>
        <w:t>丰都县尚都商务酒店</w:t>
      </w:r>
      <w:r>
        <w:rPr>
          <w:rFonts w:hint="eastAsia" w:ascii="仿宋_GB2312" w:eastAsia="仿宋_GB2312"/>
          <w:sz w:val="32"/>
          <w:szCs w:val="32"/>
        </w:rPr>
        <w:t>未尽到限度范围内使他人身及财产损害的义务，就应承担损害赔偿责任。判断</w:t>
      </w:r>
      <w:r>
        <w:rPr>
          <w:rFonts w:hint="eastAsia" w:ascii="仿宋_GB2312" w:hAnsi="宋体" w:eastAsia="仿宋_GB2312"/>
          <w:color w:val="000000"/>
          <w:sz w:val="32"/>
          <w:szCs w:val="32"/>
        </w:rPr>
        <w:t>丰都县尚都商务酒店</w:t>
      </w:r>
      <w:r>
        <w:rPr>
          <w:rFonts w:hint="eastAsia" w:ascii="仿宋_GB2312" w:eastAsia="仿宋_GB2312"/>
          <w:sz w:val="32"/>
          <w:szCs w:val="32"/>
        </w:rPr>
        <w:t>是否尽到安全保障义务应以其是否达到主管机关要求的安全保护标准，在执行这些标准中是否存在疏忽、纰漏，在发生损害时处置措施是否妥当，</w:t>
      </w:r>
      <w:r>
        <w:rPr>
          <w:rFonts w:hint="eastAsia" w:ascii="仿宋_GB2312" w:hAnsi="宋体" w:eastAsia="仿宋_GB2312"/>
          <w:color w:val="000000"/>
          <w:sz w:val="32"/>
          <w:szCs w:val="32"/>
        </w:rPr>
        <w:t>丰都县尚都商务酒店的</w:t>
      </w:r>
      <w:r>
        <w:rPr>
          <w:rFonts w:hint="eastAsia" w:ascii="仿宋_GB2312" w:eastAsia="仿宋_GB2312"/>
          <w:sz w:val="32"/>
          <w:szCs w:val="32"/>
        </w:rPr>
        <w:t>经营者是否尽到审慎管理的责任等方面予以综合考量。就本案而言，</w:t>
      </w:r>
      <w:r>
        <w:rPr>
          <w:rFonts w:hint="eastAsia" w:ascii="仿宋_GB2312" w:hAnsi="宋体" w:eastAsia="仿宋_GB2312"/>
          <w:color w:val="000000"/>
          <w:sz w:val="32"/>
          <w:szCs w:val="32"/>
        </w:rPr>
        <w:t>丰都县尚都商务酒店</w:t>
      </w:r>
      <w:r>
        <w:rPr>
          <w:rFonts w:hint="eastAsia" w:ascii="仿宋_GB2312" w:eastAsia="仿宋_GB2312"/>
          <w:sz w:val="32"/>
          <w:szCs w:val="32"/>
        </w:rPr>
        <w:t>违反《旅馆业治安管理办法》第六条第一款（旅馆接待旅客住宿必须登记。登记时，应当查验旅客的身份证件，按规定的项目如实登记）、第八条（旅馆对旅客遗留的物品，应当妥为保管，设法归还原主或揭示招领；经招领3个月后无人认领的，要登记造册，送当地公安机关按拾遗物品处理。对违禁物品和可疑物品，应当及时报告公安机关处理）规定、第十二条（旅馆内，严禁卖淫、嫖宿、赌博、吸毒传播淫秽物品等违法犯罪活动）规定，对入住的旅客未严格采取实名登记，致使他人冒用其他人的身份信息入住该宾馆且在该宾馆内吸食毒品，在吸毒人员离开后，又未按照行业管理规定，及时将吸毒人员用矿泉水瓶子自制的吸毒工具作为废弃物清理干净；特别是当受害人</w:t>
      </w:r>
      <w:r>
        <w:rPr>
          <w:rFonts w:hint="eastAsia" w:ascii="仿宋_GB2312" w:eastAsia="仿宋_GB2312"/>
          <w:color w:val="000000"/>
          <w:sz w:val="32"/>
          <w:szCs w:val="32"/>
        </w:rPr>
        <w:t>范理科</w:t>
      </w:r>
      <w:r>
        <w:rPr>
          <w:rFonts w:hint="eastAsia" w:ascii="仿宋_GB2312" w:eastAsia="仿宋_GB2312"/>
          <w:sz w:val="32"/>
          <w:szCs w:val="32"/>
        </w:rPr>
        <w:t>为</w:t>
      </w:r>
      <w:r>
        <w:rPr>
          <w:rFonts w:hint="eastAsia" w:ascii="仿宋_GB2312" w:eastAsia="仿宋_GB2312"/>
          <w:color w:val="000000"/>
          <w:sz w:val="32"/>
          <w:szCs w:val="32"/>
        </w:rPr>
        <w:t>年仅四岁的</w:t>
      </w:r>
      <w:r>
        <w:rPr>
          <w:rFonts w:hint="eastAsia" w:ascii="仿宋_GB2312" w:eastAsia="仿宋_GB2312"/>
          <w:sz w:val="32"/>
          <w:szCs w:val="32"/>
        </w:rPr>
        <w:t>未成年人，在跟随其祖母入住</w:t>
      </w:r>
      <w:r>
        <w:rPr>
          <w:rFonts w:hint="eastAsia" w:ascii="仿宋_GB2312" w:hAnsi="宋体" w:eastAsia="仿宋_GB2312"/>
          <w:color w:val="000000"/>
          <w:sz w:val="32"/>
          <w:szCs w:val="32"/>
        </w:rPr>
        <w:t>丰都县尚都商务酒店</w:t>
      </w:r>
      <w:r>
        <w:rPr>
          <w:rFonts w:hint="eastAsia" w:ascii="仿宋_GB2312" w:eastAsia="仿宋_GB2312"/>
          <w:sz w:val="32"/>
          <w:szCs w:val="32"/>
        </w:rPr>
        <w:t>时，</w:t>
      </w:r>
      <w:r>
        <w:rPr>
          <w:rFonts w:hint="eastAsia" w:ascii="仿宋_GB2312" w:hAnsi="宋体" w:eastAsia="仿宋_GB2312"/>
          <w:color w:val="000000"/>
          <w:sz w:val="32"/>
          <w:szCs w:val="32"/>
        </w:rPr>
        <w:t>丰都县尚都商务酒店</w:t>
      </w:r>
      <w:r>
        <w:rPr>
          <w:rFonts w:hint="eastAsia" w:ascii="仿宋_GB2312" w:eastAsia="仿宋_GB2312"/>
          <w:sz w:val="32"/>
          <w:szCs w:val="32"/>
        </w:rPr>
        <w:t>更应采取消除危险，将吸毒人员遗留的矿泉水瓶子清理干净，让</w:t>
      </w:r>
      <w:r>
        <w:rPr>
          <w:rFonts w:hint="eastAsia" w:ascii="仿宋_GB2312" w:eastAsia="仿宋_GB2312"/>
          <w:color w:val="000000"/>
          <w:sz w:val="32"/>
          <w:szCs w:val="32"/>
        </w:rPr>
        <w:t>范理科避免矿泉水给其造成的诱惑，而导致可能误食的危险，</w:t>
      </w:r>
      <w:r>
        <w:rPr>
          <w:rFonts w:hint="eastAsia" w:ascii="仿宋_GB2312" w:eastAsia="仿宋_GB2312"/>
          <w:sz w:val="32"/>
          <w:szCs w:val="32"/>
        </w:rPr>
        <w:t>未尽到合理的安全保障义务。因其没有尽到合理的安全保障义务，致使</w:t>
      </w:r>
      <w:r>
        <w:rPr>
          <w:rFonts w:hint="eastAsia" w:ascii="仿宋_GB2312" w:eastAsia="仿宋_GB2312"/>
          <w:color w:val="000000"/>
          <w:sz w:val="32"/>
          <w:szCs w:val="32"/>
        </w:rPr>
        <w:t>范理科误食吸毒人员遗留在宾馆房间内的有矿泉水瓶子自制吸毒工具内含有冰毒的矿泉水，致身体遭受损害，依法应当承担主要责任，一审确定其责任比例80%并无不当；范理科为未成年人，其监护人负有监护其不受侵害的法定义务，本案中其奶奶在带领范理科入住宾馆后，未能对周边环境作为准确的安全判断，对房间内存在不同于正常矿泉水瓶的异物没有及时发现，当范理科饮用时未能及时制止、丢弃，也有一定过错，一审确定其承担20%责任恰当。因双方当事人均对一审确定范理科各项损失的金额并无异议，本院予以确认。</w:t>
      </w:r>
    </w:p>
    <w:p>
      <w:pPr>
        <w:spacing w:line="360" w:lineRule="auto"/>
        <w:ind w:firstLine="640" w:firstLineChars="200"/>
        <w:rPr>
          <w:rFonts w:ascii="仿宋_GB2312" w:hAnsi="仿宋" w:eastAsia="仿宋_GB2312"/>
          <w:color w:val="000000"/>
          <w:kern w:val="0"/>
          <w:sz w:val="32"/>
          <w:szCs w:val="32"/>
        </w:rPr>
      </w:pPr>
      <w:r>
        <w:rPr>
          <w:rFonts w:hint="eastAsia" w:ascii="仿宋_GB2312" w:hAnsi="??" w:eastAsia="仿宋_GB2312" w:cs="仿宋_GB2312"/>
          <w:color w:val="000000"/>
          <w:kern w:val="0"/>
          <w:sz w:val="32"/>
          <w:szCs w:val="32"/>
        </w:rPr>
        <w:t>关于一审判决是否漏列吸毒人员为本案当事人参加诉讼的问题。虽然</w:t>
      </w:r>
      <w:r>
        <w:rPr>
          <w:rFonts w:hint="eastAsia" w:ascii="仿宋_GB2312" w:eastAsia="仿宋_GB2312"/>
          <w:sz w:val="32"/>
          <w:szCs w:val="32"/>
        </w:rPr>
        <w:t>《侵权责任法》第三十七条第二款规定“</w:t>
      </w:r>
      <w:r>
        <w:rPr>
          <w:rFonts w:hint="eastAsia" w:ascii="仿宋_GB2312" w:hAnsi="宋体" w:eastAsia="仿宋_GB2312" w:cs="宋体"/>
          <w:color w:val="000000"/>
          <w:kern w:val="0"/>
          <w:sz w:val="32"/>
          <w:szCs w:val="32"/>
        </w:rPr>
        <w:t>因第三人的行为造成他人损害的，由第三人承担侵权责任；管理人或者组织者未尽到安全保障义务的，承担相应的补充责任</w:t>
      </w:r>
      <w:r>
        <w:rPr>
          <w:rFonts w:hint="eastAsia" w:ascii="仿宋_GB2312" w:eastAsia="仿宋_GB2312"/>
          <w:sz w:val="32"/>
          <w:szCs w:val="32"/>
        </w:rPr>
        <w:t>”，但此处规定的第三人行为应特指积极的行为（作为），而非消极行为（不作为）。同时需要指出的是，</w:t>
      </w:r>
      <w:r>
        <w:rPr>
          <w:rFonts w:hint="eastAsia" w:ascii="仿宋_GB2312" w:hAnsi="仿宋" w:eastAsia="仿宋_GB2312" w:cs="仿宋_GB2312"/>
          <w:sz w:val="32"/>
          <w:szCs w:val="32"/>
        </w:rPr>
        <w:t>认定不作为侵权责任，应结合加害人是否违反了作为义务，只有违反了作为义务且符合其他责任要件方能构成不作为侵权责任，而认定作为义务的违反的前提就是判定行为人是否具有作为义务。而作为义务的产生主要来源于：一是法律规定；二是合同的约定；三是基于先前行为，即行为人的先前行为产生了作为义务。</w:t>
      </w:r>
      <w:r>
        <w:rPr>
          <w:rFonts w:hint="eastAsia" w:ascii="仿宋_GB2312" w:eastAsia="仿宋_GB2312"/>
          <w:sz w:val="32"/>
          <w:szCs w:val="32"/>
        </w:rPr>
        <w:t>而本案中，虽然公安机关通过侦查确定了造成被上诉人范理科误吸食毒品的吸毒工具遗留人员，但该部分人员的遗留吸毒工具未清理干净，是一种应对先前吸毒行为进行清理的而未清理的不作为，结合本案判断，即使该遗留吸毒工具未清理，在吸毒人员退房后，其房间内的遗留物也应作为垃圾也应被上诉人</w:t>
      </w:r>
      <w:r>
        <w:rPr>
          <w:rFonts w:hint="eastAsia" w:ascii="仿宋" w:hAnsi="宋体" w:eastAsia="仿宋"/>
          <w:color w:val="000000"/>
          <w:sz w:val="32"/>
          <w:szCs w:val="32"/>
        </w:rPr>
        <w:t>丰都县尚都商务酒店打扫、清理干净，再提供给下一位旅客居住使用。故本案吸毒人员并非侵权行为人，其不应对范理科承担责任，一审未追加其作为本案当事人并无不当。一审法院未根据上诉人的申请出具律师调查令，也未依职权主动调查取证虽有不当，但并不损害上诉人的合法权益。</w:t>
      </w:r>
    </w:p>
    <w:p>
      <w:pPr>
        <w:spacing w:line="360" w:lineRule="auto"/>
        <w:ind w:firstLine="640" w:firstLineChars="200"/>
        <w:rPr>
          <w:rFonts w:ascii="仿宋" w:hAnsi="仿宋" w:eastAsia="仿宋"/>
          <w:color w:val="000000"/>
          <w:sz w:val="32"/>
          <w:szCs w:val="32"/>
        </w:rPr>
      </w:pPr>
      <w:r>
        <w:rPr>
          <w:rFonts w:hint="eastAsia" w:ascii="仿宋_GB2312" w:hAnsi="仿宋" w:eastAsia="仿宋_GB2312"/>
          <w:sz w:val="32"/>
          <w:szCs w:val="32"/>
        </w:rPr>
        <w:t>综上所述，一审判决认定事实清楚，适用法律正确，程序合法，应予维持。上诉人</w:t>
      </w:r>
      <w:r>
        <w:rPr>
          <w:rFonts w:hint="eastAsia" w:ascii="仿宋_GB2312" w:hAnsi="宋体" w:eastAsia="仿宋_GB2312"/>
          <w:color w:val="000000"/>
          <w:sz w:val="32"/>
          <w:szCs w:val="32"/>
        </w:rPr>
        <w:t>丰都县尚都商务酒店</w:t>
      </w:r>
      <w:r>
        <w:rPr>
          <w:rFonts w:hint="eastAsia" w:ascii="仿宋_GB2312" w:hAnsi="仿宋" w:eastAsia="仿宋_GB2312"/>
          <w:sz w:val="32"/>
          <w:szCs w:val="32"/>
        </w:rPr>
        <w:t>的上诉理由不能成立，</w:t>
      </w:r>
      <w:r>
        <w:rPr>
          <w:rFonts w:hint="eastAsia" w:ascii="仿宋_GB2312" w:hAnsi="仿宋" w:eastAsia="仿宋_GB2312"/>
          <w:color w:val="000000"/>
          <w:kern w:val="0"/>
          <w:sz w:val="32"/>
          <w:szCs w:val="32"/>
        </w:rPr>
        <w:t>依照《中华人民共和国民事诉讼法》第一百七十条第一款第一项之规定</w:t>
      </w:r>
      <w:r>
        <w:rPr>
          <w:rFonts w:ascii="仿宋" w:hAnsi="仿宋" w:eastAsia="仿宋"/>
          <w:color w:val="000000"/>
          <w:sz w:val="32"/>
          <w:szCs w:val="32"/>
        </w:rPr>
        <w:t>，判决如下：</w:t>
      </w:r>
    </w:p>
    <w:p>
      <w:pPr>
        <w:tabs>
          <w:tab w:val="left" w:pos="5488"/>
        </w:tabs>
        <w:spacing w:line="360" w:lineRule="auto"/>
        <w:ind w:firstLine="567"/>
        <w:rPr>
          <w:rFonts w:ascii="仿宋" w:hAnsi="仿宋" w:eastAsia="仿宋"/>
          <w:color w:val="000000"/>
          <w:sz w:val="32"/>
          <w:szCs w:val="32"/>
        </w:rPr>
      </w:pPr>
      <w:r>
        <w:rPr>
          <w:rFonts w:hint="eastAsia" w:ascii="仿宋" w:hAnsi="仿宋" w:eastAsia="仿宋"/>
          <w:color w:val="000000"/>
          <w:sz w:val="32"/>
          <w:szCs w:val="32"/>
        </w:rPr>
        <w:t>驳</w:t>
      </w:r>
      <w:r>
        <w:rPr>
          <w:rFonts w:ascii="仿宋" w:hAnsi="仿宋" w:eastAsia="仿宋"/>
          <w:color w:val="000000"/>
          <w:sz w:val="32"/>
          <w:szCs w:val="32"/>
        </w:rPr>
        <w:t>回上诉，维持原判</w:t>
      </w:r>
      <w:r>
        <w:rPr>
          <w:rFonts w:hint="eastAsia" w:ascii="仿宋" w:hAnsi="仿宋" w:eastAsia="仿宋"/>
          <w:color w:val="000000"/>
          <w:sz w:val="32"/>
          <w:szCs w:val="32"/>
        </w:rPr>
        <w:t>。</w:t>
      </w:r>
    </w:p>
    <w:p>
      <w:pPr>
        <w:spacing w:line="360" w:lineRule="auto"/>
        <w:ind w:firstLine="640" w:firstLineChars="200"/>
        <w:rPr>
          <w:rFonts w:ascii="仿宋_GB2312" w:hAnsi="仿宋" w:eastAsia="仿宋_GB2312"/>
          <w:color w:val="000000"/>
          <w:kern w:val="0"/>
          <w:sz w:val="32"/>
          <w:szCs w:val="32"/>
        </w:rPr>
      </w:pPr>
      <w:r>
        <w:rPr>
          <w:rFonts w:hint="eastAsia" w:ascii="仿宋_GB2312" w:hAnsi="仿宋" w:eastAsia="仿宋_GB2312"/>
          <w:sz w:val="32"/>
          <w:szCs w:val="32"/>
        </w:rPr>
        <w:t>二审案件受理费275元，由上诉人</w:t>
      </w:r>
      <w:r>
        <w:rPr>
          <w:rFonts w:hint="eastAsia" w:ascii="仿宋_GB2312" w:hAnsi="宋体" w:eastAsia="仿宋_GB2312"/>
          <w:color w:val="000000"/>
          <w:sz w:val="32"/>
          <w:szCs w:val="32"/>
        </w:rPr>
        <w:t>丰都县尚都商务酒店</w:t>
      </w:r>
      <w:r>
        <w:rPr>
          <w:rFonts w:hint="eastAsia" w:ascii="仿宋_GB2312" w:hAnsi="仿宋" w:eastAsia="仿宋_GB2312"/>
          <w:sz w:val="32"/>
          <w:szCs w:val="32"/>
        </w:rPr>
        <w:t>负担。</w:t>
      </w:r>
    </w:p>
    <w:p>
      <w:pPr>
        <w:tabs>
          <w:tab w:val="left" w:pos="5488"/>
        </w:tabs>
        <w:spacing w:line="360" w:lineRule="auto"/>
        <w:ind w:firstLine="567"/>
        <w:rPr>
          <w:rFonts w:ascii="仿宋" w:hAnsi="仿宋" w:eastAsia="仿宋"/>
          <w:color w:val="000000"/>
          <w:sz w:val="32"/>
          <w:szCs w:val="32"/>
        </w:rPr>
      </w:pPr>
      <w:r>
        <w:rPr>
          <w:rFonts w:hint="eastAsia" w:ascii="仿宋" w:hAnsi="仿宋" w:eastAsia="仿宋"/>
          <w:color w:val="000000"/>
          <w:sz w:val="32"/>
          <w:szCs w:val="32"/>
        </w:rPr>
        <w:t>本</w:t>
      </w:r>
      <w:r>
        <w:rPr>
          <w:rFonts w:ascii="仿宋" w:hAnsi="仿宋" w:eastAsia="仿宋"/>
          <w:color w:val="000000"/>
          <w:sz w:val="32"/>
          <w:szCs w:val="32"/>
        </w:rPr>
        <w:t>判决为终审判决。</w:t>
      </w:r>
    </w:p>
    <w:p>
      <w:pPr>
        <w:spacing w:line="360" w:lineRule="auto"/>
        <w:ind w:firstLine="640" w:firstLineChars="200"/>
        <w:rPr>
          <w:rFonts w:ascii="仿宋" w:hAnsi="仿宋" w:eastAsia="仿宋"/>
          <w:color w:val="000000"/>
          <w:sz w:val="32"/>
          <w:szCs w:val="32"/>
        </w:rPr>
      </w:pPr>
    </w:p>
    <w:p>
      <w:pPr>
        <w:autoSpaceDE w:val="0"/>
        <w:autoSpaceDN w:val="0"/>
        <w:adjustRightInd w:val="0"/>
        <w:ind w:firstLine="640" w:firstLineChars="200"/>
        <w:rPr>
          <w:rFonts w:ascii="仿宋" w:hAnsi="仿宋" w:eastAsia="仿宋" w:cs="H-SS9-PK74820000a48-Identity-H"/>
          <w:kern w:val="0"/>
          <w:sz w:val="32"/>
          <w:szCs w:val="32"/>
        </w:rPr>
      </w:pPr>
    </w:p>
    <w:p>
      <w:pPr>
        <w:autoSpaceDE w:val="0"/>
        <w:autoSpaceDN w:val="0"/>
        <w:adjustRightInd w:val="0"/>
        <w:ind w:firstLine="640" w:firstLineChars="200"/>
        <w:rPr>
          <w:rFonts w:ascii="仿宋" w:hAnsi="仿宋" w:eastAsia="仿宋" w:cs="H-SS9-PK74820000a48-Identity-H"/>
          <w:kern w:val="0"/>
          <w:sz w:val="32"/>
          <w:szCs w:val="32"/>
        </w:rPr>
      </w:pPr>
    </w:p>
    <w:p>
      <w:pPr>
        <w:autoSpaceDE w:val="0"/>
        <w:autoSpaceDN w:val="0"/>
        <w:adjustRightInd w:val="0"/>
        <w:ind w:right="420" w:rightChars="200"/>
        <w:jc w:val="right"/>
        <w:rPr>
          <w:rFonts w:ascii="仿宋" w:hAnsi="仿宋" w:eastAsia="仿宋" w:cs="SSJ-PK74820000a3c-Identity-H"/>
          <w:kern w:val="0"/>
          <w:sz w:val="32"/>
          <w:szCs w:val="32"/>
        </w:rPr>
      </w:pPr>
      <w:r>
        <w:rPr>
          <w:rFonts w:hint="eastAsia" w:ascii="仿宋" w:hAnsi="仿宋" w:eastAsia="仿宋" w:cs="SSJ-PK74820000a3c-Identity-H"/>
          <w:kern w:val="0"/>
          <w:sz w:val="32"/>
          <w:szCs w:val="32"/>
        </w:rPr>
        <w:t>审判员  李勇</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审判员  张海瑞</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审判员  陈胜泉</w:t>
      </w:r>
    </w:p>
    <w:p>
      <w:pPr>
        <w:autoSpaceDE w:val="0"/>
        <w:autoSpaceDN w:val="0"/>
        <w:adjustRightInd w:val="0"/>
        <w:ind w:right="420" w:rightChars="200"/>
        <w:jc w:val="right"/>
        <w:rPr>
          <w:rFonts w:ascii="仿宋" w:hAnsi="仿宋" w:eastAsia="仿宋" w:cs="E-BZ9-PK74888-Identity-H"/>
          <w:kern w:val="0"/>
          <w:sz w:val="32"/>
          <w:szCs w:val="32"/>
        </w:rPr>
      </w:pPr>
    </w:p>
    <w:p>
      <w:pPr>
        <w:autoSpaceDE w:val="0"/>
        <w:autoSpaceDN w:val="0"/>
        <w:adjustRightInd w:val="0"/>
        <w:ind w:right="420" w:rightChars="200"/>
        <w:jc w:val="right"/>
        <w:rPr>
          <w:rFonts w:ascii="仿宋" w:hAnsi="仿宋" w:eastAsia="仿宋"/>
          <w:sz w:val="32"/>
          <w:szCs w:val="32"/>
        </w:rPr>
      </w:pPr>
      <w:r>
        <w:rPr>
          <w:rFonts w:hint="eastAsia" w:ascii="仿宋" w:hAnsi="仿宋" w:eastAsia="仿宋"/>
          <w:sz w:val="32"/>
          <w:szCs w:val="32"/>
        </w:rPr>
        <w:t>二〇一七年十二月十八日</w:t>
      </w:r>
    </w:p>
    <w:p>
      <w:pPr>
        <w:autoSpaceDE w:val="0"/>
        <w:autoSpaceDN w:val="0"/>
        <w:adjustRightInd w:val="0"/>
        <w:ind w:right="420" w:rightChars="200"/>
        <w:jc w:val="right"/>
        <w:rPr>
          <w:rFonts w:ascii="仿宋" w:hAnsi="仿宋" w:eastAsia="仿宋" w:cs="H-SS9-PK74820000a48-Identity-H"/>
          <w:color w:val="FFFFFF"/>
          <w:kern w:val="0"/>
          <w:sz w:val="32"/>
          <w:szCs w:val="32"/>
        </w:rPr>
      </w:pPr>
      <w:r>
        <w:rPr>
          <w:rFonts w:hint="eastAsia" w:ascii="仿宋" w:hAnsi="仿宋" w:eastAsia="仿宋" w:cs="H-SS9-PK74820000a48-Identity-H"/>
          <w:color w:val="FFFFFF"/>
          <w:kern w:val="0"/>
          <w:sz w:val="32"/>
          <w:szCs w:val="32"/>
        </w:rPr>
        <w:t>（</w:t>
      </w:r>
      <w:r>
        <w:rPr>
          <w:rFonts w:hint="eastAsia" w:ascii="仿宋" w:hAnsi="仿宋" w:eastAsia="仿宋" w:cs="SSJ-PK74820000a3c-Identity-H"/>
          <w:color w:val="FFFFFF"/>
          <w:kern w:val="0"/>
          <w:sz w:val="32"/>
          <w:szCs w:val="32"/>
        </w:rPr>
        <w:t>院印</w:t>
      </w:r>
      <w:r>
        <w:rPr>
          <w:rFonts w:hint="eastAsia" w:ascii="仿宋" w:hAnsi="仿宋" w:eastAsia="仿宋" w:cs="H-SS9-PK74820000a48-Identity-H"/>
          <w:color w:val="FFFFFF"/>
          <w:kern w:val="0"/>
          <w:sz w:val="32"/>
          <w:szCs w:val="32"/>
        </w:rPr>
        <w:t>）</w:t>
      </w:r>
    </w:p>
    <w:p>
      <w:pPr>
        <w:autoSpaceDE w:val="0"/>
        <w:autoSpaceDN w:val="0"/>
        <w:adjustRightInd w:val="0"/>
        <w:ind w:right="420" w:rightChars="200"/>
        <w:jc w:val="right"/>
        <w:rPr>
          <w:rFonts w:ascii="仿宋" w:hAnsi="仿宋" w:eastAsia="仿宋" w:cs="E-BZ9-PK74888-Identity-H"/>
          <w:kern w:val="0"/>
          <w:sz w:val="32"/>
          <w:szCs w:val="32"/>
        </w:rPr>
      </w:pPr>
      <w:r>
        <w:rPr>
          <w:rFonts w:hint="eastAsia" w:ascii="仿宋" w:hAnsi="仿宋" w:eastAsia="仿宋" w:cs="SSJ-PK74820000a3c-Identity-H"/>
          <w:kern w:val="0"/>
          <w:sz w:val="32"/>
          <w:szCs w:val="32"/>
        </w:rPr>
        <w:t>书</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记</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员</w:t>
      </w:r>
      <w:r>
        <w:rPr>
          <w:rFonts w:hint="eastAsia" w:ascii="仿宋" w:hAnsi="仿宋" w:eastAsia="仿宋" w:cs="O9-PK7481cd-Identity-H"/>
          <w:kern w:val="0"/>
          <w:sz w:val="32"/>
          <w:szCs w:val="32"/>
        </w:rPr>
        <w:t>　</w:t>
      </w:r>
      <w:r>
        <w:rPr>
          <w:rFonts w:hint="eastAsia" w:ascii="仿宋" w:hAnsi="仿宋" w:eastAsia="仿宋" w:cs="E-BZ9-PK74888-Identity-H"/>
          <w:kern w:val="0"/>
          <w:sz w:val="32"/>
          <w:szCs w:val="32"/>
        </w:rPr>
        <w:t>文杰</w:t>
      </w:r>
    </w:p>
    <w:p>
      <w:pPr>
        <w:ind w:right="840" w:rightChars="400"/>
        <w:jc w:val="right"/>
        <w:rPr>
          <w:rFonts w:ascii="仿宋" w:hAnsi="仿宋" w:eastAsia="仿宋"/>
          <w:sz w:val="32"/>
          <w:szCs w:val="32"/>
        </w:rPr>
      </w:pPr>
    </w:p>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宋体"/>
    <w:panose1 w:val="00000000000000000000"/>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H-SS9-PK74820000a48-Identity-H">
    <w:altName w:val="宋体"/>
    <w:panose1 w:val="00000000000000000000"/>
    <w:charset w:val="86"/>
    <w:family w:val="auto"/>
    <w:pitch w:val="default"/>
    <w:sig w:usb0="00000000" w:usb1="00000000" w:usb2="00000010" w:usb3="00000000" w:csb0="00040000" w:csb1="00000000"/>
  </w:font>
  <w:font w:name="SSJ-PK74820000a3c-Identity-H">
    <w:altName w:val="宋体"/>
    <w:panose1 w:val="00000000000000000000"/>
    <w:charset w:val="86"/>
    <w:family w:val="auto"/>
    <w:pitch w:val="default"/>
    <w:sig w:usb0="00000000" w:usb1="00000000" w:usb2="00000010" w:usb3="00000000" w:csb0="00040000" w:csb1="00000000"/>
  </w:font>
  <w:font w:name="O9-PK7481cd-Identity-H">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8C1370"/>
    <w:rsid w:val="748C1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customStyle="1" w:styleId="5">
    <w:name w:val="司法正文"/>
    <w:qFormat/>
    <w:uiPriority w:val="0"/>
    <w:pPr>
      <w:widowControl w:val="0"/>
      <w:ind w:firstLine="200" w:firstLineChars="200"/>
      <w:jc w:val="both"/>
    </w:pPr>
    <w:rPr>
      <w:rFonts w:ascii="Times New Roman" w:hAnsi="Times New Roman" w:eastAsia="仿宋_GB2312" w:cs="Times New Roman"/>
      <w:kern w:val="0"/>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2018-06-08T14:24:00Z</dcterms:created>
  <dc:creator>Administrator</dc:creator>
  <cp:lastModifiedBy>Administrator</cp:lastModifiedBy>
  <dcterms:modified xsi:type="dcterms:W3CDTF">2018-06-08T14:25:32Z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