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sz w:val="32"/>
          <w:szCs w:val="32"/>
          <w:lang w:val="en-US" w:eastAsia="zh-CN"/>
        </w:rPr>
      </w:pPr>
      <w:r>
        <w:rPr>
          <w:rFonts w:hint="eastAsia"/>
          <w:sz w:val="32"/>
          <w:szCs w:val="32"/>
          <w:lang w:val="en-US" w:eastAsia="zh-CN"/>
        </w:rPr>
        <w:t>酒店对顾客遗留物品造成他人损害应承担赔偿责任</w:t>
      </w:r>
      <w:bookmarkStart w:id="0" w:name="_GoBack"/>
      <w:bookmarkEnd w:id="0"/>
    </w:p>
    <w:p>
      <w:pPr>
        <w:ind w:firstLine="640" w:firstLineChars="200"/>
        <w:rPr>
          <w:rFonts w:asciiTheme="minorEastAsia" w:hAnsiTheme="minorEastAsia"/>
          <w:sz w:val="28"/>
          <w:szCs w:val="28"/>
        </w:rPr>
      </w:pPr>
      <w:r>
        <w:rPr>
          <w:rFonts w:hint="eastAsia"/>
          <w:sz w:val="32"/>
          <w:szCs w:val="32"/>
          <w:lang w:val="en-US" w:eastAsia="zh-CN"/>
        </w:rPr>
        <w:t>——</w:t>
      </w:r>
      <w:r>
        <w:rPr>
          <w:rFonts w:hint="eastAsia"/>
          <w:sz w:val="28"/>
          <w:szCs w:val="28"/>
        </w:rPr>
        <w:t>马</w:t>
      </w:r>
      <w:r>
        <w:rPr>
          <w:rFonts w:hint="eastAsia" w:asciiTheme="minorEastAsia" w:hAnsiTheme="minorEastAsia"/>
          <w:sz w:val="28"/>
          <w:szCs w:val="28"/>
        </w:rPr>
        <w:t>××</w:t>
      </w:r>
      <w:r>
        <w:rPr>
          <w:rFonts w:hint="eastAsia" w:asciiTheme="minorEastAsia" w:hAnsiTheme="minorEastAsia"/>
          <w:sz w:val="28"/>
          <w:szCs w:val="28"/>
          <w:lang w:eastAsia="zh-CN"/>
        </w:rPr>
        <w:t>诉</w:t>
      </w:r>
      <w:r>
        <w:rPr>
          <w:rFonts w:hint="eastAsia" w:asciiTheme="minorEastAsia" w:hAnsiTheme="minorEastAsia"/>
          <w:sz w:val="28"/>
          <w:szCs w:val="28"/>
        </w:rPr>
        <w:t>丰都县尚都酒店健康权案</w:t>
      </w:r>
    </w:p>
    <w:p>
      <w:pPr>
        <w:rPr>
          <w:rFonts w:ascii="Times New Roman" w:hAnsi="仿宋" w:eastAsia="仿宋" w:cs="Times New Roman"/>
          <w:sz w:val="32"/>
          <w:szCs w:val="32"/>
        </w:rPr>
      </w:pPr>
      <w:r>
        <w:rPr>
          <w:rFonts w:hint="eastAsia" w:asciiTheme="minorEastAsia" w:hAnsiTheme="minorEastAsia"/>
          <w:sz w:val="44"/>
          <w:szCs w:val="44"/>
        </w:rPr>
        <w:t xml:space="preserve">        </w:t>
      </w:r>
    </w:p>
    <w:p>
      <w:pPr>
        <w:spacing w:line="578" w:lineRule="exact"/>
        <w:ind w:firstLine="548" w:firstLineChars="196"/>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裁判要旨</w:t>
      </w:r>
    </w:p>
    <w:p>
      <w:pPr>
        <w:spacing w:line="578" w:lineRule="exact"/>
        <w:ind w:firstLine="548" w:firstLineChars="196"/>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酒店对入住顾客的遗失或抛弃的物品，有清理的义务，未尽义务造成后入住顾客损害的，应承担赔偿责任。</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案情</w:t>
      </w:r>
    </w:p>
    <w:p>
      <w:pPr>
        <w:spacing w:line="578" w:lineRule="exact"/>
        <w:ind w:firstLine="560" w:firstLineChars="200"/>
        <w:rPr>
          <w:rFonts w:ascii="Times New Roman" w:hAnsi="仿宋" w:eastAsia="仿宋" w:cs="Times New Roman"/>
          <w:color w:val="000000"/>
          <w:sz w:val="28"/>
          <w:szCs w:val="28"/>
        </w:rPr>
      </w:pP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14</w:t>
      </w:r>
      <w:r>
        <w:rPr>
          <w:rFonts w:ascii="Times New Roman" w:hAnsi="仿宋" w:eastAsia="仿宋" w:cs="Times New Roman"/>
          <w:color w:val="000000"/>
          <w:sz w:val="28"/>
          <w:szCs w:val="28"/>
        </w:rPr>
        <w:t>日，范</w:t>
      </w:r>
      <w:r>
        <w:rPr>
          <w:rFonts w:ascii="Times New Roman" w:hAnsi="Times New Roman" w:eastAsia="仿宋" w:cs="Times New Roman"/>
          <w:color w:val="000000"/>
          <w:sz w:val="28"/>
          <w:szCs w:val="28"/>
        </w:rPr>
        <w:t>××</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4岁</w:t>
      </w:r>
      <w:r>
        <w:rPr>
          <w:rFonts w:hint="eastAsia" w:ascii="Times New Roman" w:hAnsi="Times New Roman" w:eastAsia="仿宋" w:cs="Times New Roman"/>
          <w:color w:val="000000"/>
          <w:sz w:val="28"/>
          <w:szCs w:val="28"/>
          <w:lang w:eastAsia="zh-CN"/>
        </w:rPr>
        <w:t>）</w:t>
      </w:r>
      <w:r>
        <w:rPr>
          <w:rFonts w:ascii="Times New Roman" w:hAnsi="仿宋" w:eastAsia="仿宋" w:cs="Times New Roman"/>
          <w:color w:val="000000"/>
          <w:sz w:val="28"/>
          <w:szCs w:val="28"/>
        </w:rPr>
        <w:t>跟随其奶奶田</w:t>
      </w:r>
      <w:r>
        <w:rPr>
          <w:rFonts w:hint="eastAsia" w:ascii="Times New Roman" w:hAnsi="仿宋" w:eastAsia="仿宋" w:cs="Times New Roman"/>
          <w:color w:val="000000"/>
          <w:sz w:val="28"/>
          <w:szCs w:val="28"/>
          <w:lang w:eastAsia="zh-CN"/>
        </w:rPr>
        <w:t>某</w:t>
      </w:r>
      <w:r>
        <w:rPr>
          <w:rFonts w:ascii="Times New Roman" w:hAnsi="仿宋" w:eastAsia="仿宋" w:cs="Times New Roman"/>
          <w:color w:val="000000"/>
          <w:sz w:val="28"/>
          <w:szCs w:val="28"/>
        </w:rPr>
        <w:t>入住丰都县尚都商务酒店</w:t>
      </w:r>
      <w:r>
        <w:rPr>
          <w:rFonts w:ascii="Times New Roman" w:hAnsi="Times New Roman" w:eastAsia="仿宋" w:cs="Times New Roman"/>
          <w:color w:val="000000"/>
          <w:sz w:val="28"/>
          <w:szCs w:val="28"/>
        </w:rPr>
        <w:t>8010</w:t>
      </w:r>
      <w:r>
        <w:rPr>
          <w:rFonts w:ascii="Times New Roman" w:hAnsi="仿宋" w:eastAsia="仿宋" w:cs="Times New Roman"/>
          <w:color w:val="000000"/>
          <w:sz w:val="28"/>
          <w:szCs w:val="28"/>
        </w:rPr>
        <w:t>号房间，范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在玩耍时，将他人弃置在柜子里的吸食毒品的用具翻出来玩耍，后误吸用具中的毒品残留物，导致中毒。</w:t>
      </w: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15</w:t>
      </w:r>
      <w:r>
        <w:rPr>
          <w:rFonts w:ascii="Times New Roman" w:hAnsi="仿宋" w:eastAsia="仿宋" w:cs="Times New Roman"/>
          <w:color w:val="000000"/>
          <w:sz w:val="28"/>
          <w:szCs w:val="28"/>
        </w:rPr>
        <w:t>日在丰都县人民医院住院治疗，</w:t>
      </w: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21</w:t>
      </w:r>
      <w:r>
        <w:rPr>
          <w:rFonts w:ascii="Times New Roman" w:hAnsi="仿宋" w:eastAsia="仿宋" w:cs="Times New Roman"/>
          <w:color w:val="000000"/>
          <w:sz w:val="28"/>
          <w:szCs w:val="28"/>
        </w:rPr>
        <w:t>日出院，诊断为甲基苯丙胺中毒、中毒性心肌炎、上呼吸道感染</w:t>
      </w:r>
      <w:r>
        <w:rPr>
          <w:rFonts w:hint="eastAsia" w:ascii="Times New Roman" w:hAnsi="仿宋" w:eastAsia="仿宋" w:cs="Times New Roman"/>
          <w:color w:val="000000"/>
          <w:sz w:val="28"/>
          <w:szCs w:val="28"/>
          <w:lang w:eastAsia="zh-CN"/>
        </w:rPr>
        <w:t>。</w:t>
      </w: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月至</w:t>
      </w:r>
      <w:r>
        <w:rPr>
          <w:rFonts w:ascii="Times New Roman" w:hAnsi="Times New Roman" w:eastAsia="仿宋" w:cs="Times New Roman"/>
          <w:color w:val="000000"/>
          <w:sz w:val="28"/>
          <w:szCs w:val="28"/>
        </w:rPr>
        <w:t>2017</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6</w:t>
      </w:r>
      <w:r>
        <w:rPr>
          <w:rFonts w:ascii="Times New Roman" w:hAnsi="仿宋" w:eastAsia="仿宋" w:cs="Times New Roman"/>
          <w:color w:val="000000"/>
          <w:sz w:val="28"/>
          <w:szCs w:val="28"/>
        </w:rPr>
        <w:t>月期间多次到重庆医科大学儿童医院门诊治疗。在治疗过程中，范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支付治疗费共计</w:t>
      </w:r>
      <w:r>
        <w:rPr>
          <w:rFonts w:ascii="Times New Roman" w:hAnsi="Times New Roman" w:eastAsia="仿宋" w:cs="Times New Roman"/>
          <w:color w:val="000000"/>
          <w:sz w:val="28"/>
          <w:szCs w:val="28"/>
        </w:rPr>
        <w:t>4088.58</w:t>
      </w:r>
      <w:r>
        <w:rPr>
          <w:rFonts w:ascii="Times New Roman" w:hAnsi="仿宋" w:eastAsia="仿宋" w:cs="Times New Roman"/>
          <w:color w:val="000000"/>
          <w:sz w:val="28"/>
          <w:szCs w:val="28"/>
        </w:rPr>
        <w:t>元，举示的交通费发票金额为</w:t>
      </w:r>
      <w:r>
        <w:rPr>
          <w:rFonts w:ascii="Times New Roman" w:hAnsi="Times New Roman" w:eastAsia="仿宋" w:cs="Times New Roman"/>
          <w:color w:val="000000"/>
          <w:sz w:val="28"/>
          <w:szCs w:val="28"/>
        </w:rPr>
        <w:t>1045</w:t>
      </w:r>
      <w:r>
        <w:rPr>
          <w:rFonts w:ascii="Times New Roman" w:hAnsi="仿宋" w:eastAsia="仿宋" w:cs="Times New Roman"/>
          <w:color w:val="000000"/>
          <w:sz w:val="28"/>
          <w:szCs w:val="28"/>
        </w:rPr>
        <w:t>元，住宿费发票金额为</w:t>
      </w:r>
      <w:r>
        <w:rPr>
          <w:rFonts w:ascii="Times New Roman" w:hAnsi="Times New Roman" w:eastAsia="仿宋" w:cs="Times New Roman"/>
          <w:color w:val="000000"/>
          <w:sz w:val="28"/>
          <w:szCs w:val="28"/>
        </w:rPr>
        <w:t>2320</w:t>
      </w:r>
      <w:r>
        <w:rPr>
          <w:rFonts w:ascii="Times New Roman" w:hAnsi="仿宋" w:eastAsia="仿宋" w:cs="Times New Roman"/>
          <w:color w:val="000000"/>
          <w:sz w:val="28"/>
          <w:szCs w:val="28"/>
        </w:rPr>
        <w:t>元。</w:t>
      </w:r>
      <w:r>
        <w:rPr>
          <w:rFonts w:ascii="Times New Roman" w:hAnsi="Times New Roman" w:eastAsia="仿宋" w:cs="Times New Roman"/>
          <w:color w:val="000000"/>
          <w:sz w:val="28"/>
          <w:szCs w:val="28"/>
        </w:rPr>
        <w:t>2017</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8</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23</w:t>
      </w:r>
      <w:r>
        <w:rPr>
          <w:rFonts w:ascii="Times New Roman" w:hAnsi="仿宋" w:eastAsia="仿宋" w:cs="Times New Roman"/>
          <w:color w:val="000000"/>
          <w:sz w:val="28"/>
          <w:szCs w:val="28"/>
        </w:rPr>
        <w:t>日，经重庆市南岸司法鉴定所鉴定，结论为，范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目前未构成伤残，后续治疗费约需</w:t>
      </w:r>
      <w:r>
        <w:rPr>
          <w:rFonts w:ascii="Times New Roman" w:hAnsi="Times New Roman" w:eastAsia="仿宋" w:cs="Times New Roman"/>
          <w:color w:val="000000"/>
          <w:sz w:val="28"/>
          <w:szCs w:val="28"/>
        </w:rPr>
        <w:t>12000</w:t>
      </w:r>
      <w:r>
        <w:rPr>
          <w:rFonts w:ascii="Times New Roman" w:hAnsi="仿宋" w:eastAsia="仿宋" w:cs="Times New Roman"/>
          <w:color w:val="000000"/>
          <w:sz w:val="28"/>
          <w:szCs w:val="28"/>
        </w:rPr>
        <w:t>元，范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支付鉴定费</w:t>
      </w:r>
      <w:r>
        <w:rPr>
          <w:rFonts w:ascii="Times New Roman" w:hAnsi="Times New Roman" w:eastAsia="仿宋" w:cs="Times New Roman"/>
          <w:color w:val="000000"/>
          <w:sz w:val="28"/>
          <w:szCs w:val="28"/>
        </w:rPr>
        <w:t>1550</w:t>
      </w:r>
      <w:r>
        <w:rPr>
          <w:rFonts w:ascii="Times New Roman" w:hAnsi="仿宋" w:eastAsia="仿宋" w:cs="Times New Roman"/>
          <w:color w:val="000000"/>
          <w:sz w:val="28"/>
          <w:szCs w:val="28"/>
        </w:rPr>
        <w:t>元。</w:t>
      </w:r>
    </w:p>
    <w:p>
      <w:pPr>
        <w:spacing w:line="578" w:lineRule="exact"/>
        <w:ind w:firstLine="560" w:firstLineChars="200"/>
        <w:rPr>
          <w:rFonts w:hint="eastAsia" w:ascii="Times New Roman" w:hAnsi="仿宋" w:eastAsia="仿宋" w:cs="Times New Roman"/>
          <w:color w:val="000000"/>
          <w:sz w:val="28"/>
          <w:szCs w:val="28"/>
          <w:lang w:eastAsia="zh-CN"/>
        </w:rPr>
      </w:pPr>
      <w:r>
        <w:rPr>
          <w:rFonts w:hint="eastAsia" w:ascii="Times New Roman" w:hAnsi="仿宋" w:eastAsia="仿宋" w:cs="Times New Roman"/>
          <w:color w:val="000000"/>
          <w:sz w:val="28"/>
          <w:szCs w:val="28"/>
          <w:lang w:eastAsia="zh-CN"/>
        </w:rPr>
        <w:t>裁判</w:t>
      </w:r>
    </w:p>
    <w:p>
      <w:pPr>
        <w:spacing w:line="578"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重庆市丰都县人民法院审理认为，原、被告争议的焦点是：（</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）责任主体与责任划分问题；（</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）赔偿金额等问题。</w:t>
      </w:r>
    </w:p>
    <w:p>
      <w:pPr>
        <w:spacing w:line="578"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）责任主体与责任划分问题。根据《中华人民共和国侵权责任法》第三十七条</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宾馆</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未尽到安全保障义务，造成他人损害的，应当承担侵权责任</w:t>
      </w:r>
      <w:r>
        <w:rPr>
          <w:rFonts w:ascii="Times New Roman" w:hAnsi="Times New Roman" w:eastAsia="仿宋" w:cs="Times New Roman"/>
          <w:color w:val="000000"/>
          <w:sz w:val="28"/>
          <w:szCs w:val="28"/>
        </w:rPr>
        <w:t>……”</w:t>
      </w:r>
      <w:r>
        <w:rPr>
          <w:rFonts w:hint="eastAsia" w:ascii="Times New Roman" w:hAnsi="Times New Roman" w:eastAsia="仿宋" w:cs="Times New Roman"/>
          <w:color w:val="000000"/>
          <w:sz w:val="28"/>
          <w:szCs w:val="28"/>
          <w:lang w:eastAsia="zh-CN"/>
        </w:rPr>
        <w:t>，</w:t>
      </w:r>
      <w:r>
        <w:rPr>
          <w:rFonts w:ascii="Times New Roman" w:hAnsi="仿宋" w:eastAsia="仿宋" w:cs="Times New Roman"/>
          <w:color w:val="000000"/>
          <w:sz w:val="28"/>
          <w:szCs w:val="28"/>
        </w:rPr>
        <w:t>结合本案事实，原告误吸毒品残留物，其主要原因系被告对自己经营管理的宾馆未尽到管理义务</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全面清洁客房，清除有毒有害等垃圾导致，因此丰都县尚都商务酒店</w:t>
      </w:r>
      <w:r>
        <w:rPr>
          <w:rFonts w:hint="eastAsia" w:ascii="Times New Roman" w:hAnsi="仿宋" w:eastAsia="仿宋" w:cs="Times New Roman"/>
          <w:color w:val="000000"/>
          <w:sz w:val="28"/>
          <w:szCs w:val="28"/>
          <w:lang w:eastAsia="zh-CN"/>
        </w:rPr>
        <w:t>系</w:t>
      </w:r>
      <w:r>
        <w:rPr>
          <w:rFonts w:ascii="Times New Roman" w:hAnsi="仿宋" w:eastAsia="仿宋" w:cs="Times New Roman"/>
          <w:color w:val="000000"/>
          <w:sz w:val="28"/>
          <w:szCs w:val="28"/>
        </w:rPr>
        <w:t>责任主体。本案原告系无民事行为能力人，不能判断有毒有害垃圾，但是其监护人有监护管理的责任，防止其受到损害，由于其监护人未完全尽到监护责任，导致其在酒店房间玩耍时，误吸毒品残留物是导致原告损害发生的次要原因。为此应依法适当减轻被告的责任，减轻的部分责任由原告或者其监护人负担。综上，从该案发生的原因力及被告过错程度比较，以被告承担</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的赔偿责任为公平。</w:t>
      </w:r>
    </w:p>
    <w:p>
      <w:pPr>
        <w:spacing w:line="360" w:lineRule="auto"/>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）赔偿金额等问题。原告的交通费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住宿费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医疗费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护理费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伙食补助费营养费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精神损害抚慰金</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鉴定费合计为</w:t>
      </w:r>
      <w:r>
        <w:rPr>
          <w:rFonts w:ascii="Times New Roman" w:hAnsi="Times New Roman" w:eastAsia="仿宋" w:cs="Times New Roman"/>
          <w:color w:val="000000"/>
          <w:sz w:val="28"/>
          <w:szCs w:val="28"/>
        </w:rPr>
        <w:t>28443.58</w:t>
      </w:r>
      <w:r>
        <w:rPr>
          <w:rFonts w:ascii="Times New Roman" w:hAnsi="仿宋" w:eastAsia="仿宋" w:cs="Times New Roman"/>
          <w:color w:val="000000"/>
          <w:sz w:val="28"/>
          <w:szCs w:val="28"/>
        </w:rPr>
        <w:t>元。按照被告负担</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的比例，被告实际赔偿的金额为</w:t>
      </w:r>
      <w:r>
        <w:rPr>
          <w:rFonts w:ascii="Times New Roman" w:hAnsi="Times New Roman" w:eastAsia="仿宋" w:cs="Times New Roman"/>
          <w:color w:val="000000"/>
          <w:sz w:val="28"/>
          <w:szCs w:val="28"/>
        </w:rPr>
        <w:t>22754.86</w:t>
      </w:r>
      <w:r>
        <w:rPr>
          <w:rFonts w:ascii="Times New Roman" w:hAnsi="仿宋" w:eastAsia="仿宋" w:cs="Times New Roman"/>
          <w:color w:val="000000"/>
          <w:sz w:val="28"/>
          <w:szCs w:val="28"/>
        </w:rPr>
        <w:t>元。</w:t>
      </w:r>
    </w:p>
    <w:p>
      <w:pPr>
        <w:spacing w:line="578" w:lineRule="exact"/>
        <w:ind w:firstLine="560" w:firstLineChars="200"/>
        <w:rPr>
          <w:rFonts w:hint="eastAsia" w:ascii="Times New Roman" w:hAnsi="Times New Roman" w:eastAsia="仿宋" w:cs="Times New Roman"/>
          <w:color w:val="000000"/>
          <w:sz w:val="28"/>
          <w:szCs w:val="28"/>
          <w:lang w:eastAsia="zh-CN"/>
        </w:rPr>
      </w:pPr>
      <w:r>
        <w:rPr>
          <w:rFonts w:hint="eastAsia" w:ascii="Times New Roman" w:hAnsi="仿宋" w:eastAsia="仿宋" w:cs="Times New Roman"/>
          <w:color w:val="000000"/>
          <w:sz w:val="28"/>
          <w:szCs w:val="28"/>
          <w:lang w:eastAsia="zh-CN"/>
        </w:rPr>
        <w:t>重庆市丰都县人民法院依照</w:t>
      </w:r>
      <w:r>
        <w:rPr>
          <w:rFonts w:ascii="Times New Roman" w:hAnsi="仿宋" w:eastAsia="仿宋" w:cs="Times New Roman"/>
          <w:color w:val="000000"/>
          <w:sz w:val="28"/>
          <w:szCs w:val="28"/>
        </w:rPr>
        <w:t>《中华人民共和国侵权责任法》第十二条、第十五条第一款第（六）项、十六条、第二十二条、第三十七条第一款、《最高法院关于审理人身损害赔偿案件适用法律若干问题的解释》第六条第二款、第十七条第一款、第二十一条、等二十二条、第二十三条、第二十四条、《最高人民法院关于确定民事侵权精神损害赔偿责任若干问题的解释》第十条、《最高人民法院关于适用〈中华人民共和国民事诉讼法〉的解释》第五十九条第一款之规定，判决</w:t>
      </w:r>
      <w:r>
        <w:rPr>
          <w:rFonts w:hint="eastAsia" w:ascii="Times New Roman" w:hAnsi="仿宋" w:eastAsia="仿宋" w:cs="Times New Roman"/>
          <w:color w:val="000000"/>
          <w:sz w:val="28"/>
          <w:szCs w:val="28"/>
          <w:lang w:eastAsia="zh-CN"/>
        </w:rPr>
        <w:t>：</w:t>
      </w:r>
    </w:p>
    <w:p>
      <w:pPr>
        <w:pStyle w:val="6"/>
        <w:spacing w:line="578" w:lineRule="exact"/>
        <w:ind w:firstLine="64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）被告丰都县尚都商务酒店在本判决发生法律效力后十日内赔偿原告范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医疗费、护理费等经济损失人民币</w:t>
      </w:r>
      <w:r>
        <w:rPr>
          <w:rFonts w:ascii="Times New Roman" w:hAnsi="Times New Roman" w:eastAsia="仿宋" w:cs="Times New Roman"/>
          <w:color w:val="000000"/>
          <w:sz w:val="28"/>
          <w:szCs w:val="28"/>
        </w:rPr>
        <w:t>22754.86</w:t>
      </w:r>
      <w:r>
        <w:rPr>
          <w:rFonts w:ascii="Times New Roman" w:hAnsi="仿宋" w:eastAsia="仿宋" w:cs="Times New Roman"/>
          <w:color w:val="000000"/>
          <w:sz w:val="28"/>
          <w:szCs w:val="28"/>
        </w:rPr>
        <w:t>元；</w:t>
      </w:r>
    </w:p>
    <w:p>
      <w:pPr>
        <w:pStyle w:val="6"/>
        <w:spacing w:line="578" w:lineRule="exact"/>
        <w:ind w:firstLine="64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）驳回原告范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的其余诉讼请求。</w:t>
      </w:r>
    </w:p>
    <w:p>
      <w:pPr>
        <w:spacing w:line="578" w:lineRule="exact"/>
        <w:ind w:firstLine="560" w:firstLineChars="200"/>
        <w:rPr>
          <w:rFonts w:hint="eastAsia" w:ascii="Times New Roman" w:hAnsi="仿宋" w:eastAsia="仿宋" w:cs="Times New Roman"/>
          <w:color w:val="000000"/>
          <w:sz w:val="28"/>
          <w:szCs w:val="28"/>
          <w:lang w:eastAsia="zh-CN"/>
        </w:rPr>
      </w:pPr>
    </w:p>
    <w:p>
      <w:pPr>
        <w:spacing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被告丰都县尚都商务酒店</w:t>
      </w:r>
      <w:r>
        <w:rPr>
          <w:rFonts w:hint="eastAsia" w:ascii="Times New Roman" w:hAnsi="仿宋" w:eastAsia="仿宋" w:cs="Times New Roman"/>
          <w:color w:val="000000"/>
          <w:sz w:val="28"/>
          <w:szCs w:val="28"/>
          <w:lang w:eastAsia="zh-CN"/>
        </w:rPr>
        <w:t>不服一审判决提出上诉，重庆市第三中级人民法院审理认为，</w:t>
      </w:r>
      <w:r>
        <w:rPr>
          <w:rFonts w:ascii="Times New Roman" w:hAnsi="仿宋" w:eastAsia="仿宋" w:cs="Times New Roman"/>
          <w:color w:val="000000"/>
          <w:sz w:val="28"/>
          <w:szCs w:val="28"/>
        </w:rPr>
        <w:t>丰都县尚都商务酒店</w:t>
      </w:r>
      <w:r>
        <w:rPr>
          <w:rFonts w:ascii="Times New Roman" w:hAnsi="仿宋" w:eastAsia="仿宋" w:cs="Times New Roman"/>
          <w:sz w:val="28"/>
          <w:szCs w:val="28"/>
        </w:rPr>
        <w:t>违反《旅馆业治安管理办法》第六条第一款</w:t>
      </w:r>
      <w:r>
        <w:rPr>
          <w:rFonts w:hint="eastAsia" w:ascii="Times New Roman" w:hAnsi="仿宋" w:eastAsia="仿宋" w:cs="Times New Roman"/>
          <w:sz w:val="28"/>
          <w:szCs w:val="28"/>
          <w:lang w:eastAsia="zh-CN"/>
        </w:rPr>
        <w:t>、</w:t>
      </w:r>
      <w:r>
        <w:rPr>
          <w:rFonts w:ascii="Times New Roman" w:hAnsi="仿宋" w:eastAsia="仿宋" w:cs="Times New Roman"/>
          <w:sz w:val="28"/>
          <w:szCs w:val="28"/>
        </w:rPr>
        <w:t>第十二条规定，对入住的旅客未严格采取实名登记，致使他人冒用其他人的身份信息入住该宾馆且在该宾馆内吸食毒品，在吸毒人员离开后，又未按照行业管理规定，及时将吸毒人员用矿泉水瓶子自制的吸毒工具作为废弃物清理干净</w:t>
      </w:r>
      <w:r>
        <w:rPr>
          <w:rFonts w:hint="eastAsia" w:ascii="Times New Roman" w:hAnsi="仿宋" w:eastAsia="仿宋" w:cs="Times New Roman"/>
          <w:sz w:val="28"/>
          <w:szCs w:val="28"/>
          <w:lang w:eastAsia="zh-CN"/>
        </w:rPr>
        <w:t>，</w:t>
      </w:r>
      <w:r>
        <w:rPr>
          <w:rFonts w:ascii="Times New Roman" w:hAnsi="仿宋" w:eastAsia="仿宋" w:cs="Times New Roman"/>
          <w:sz w:val="28"/>
          <w:szCs w:val="28"/>
        </w:rPr>
        <w:t>致使</w:t>
      </w:r>
      <w:r>
        <w:rPr>
          <w:rFonts w:ascii="Times New Roman" w:hAnsi="仿宋" w:eastAsia="仿宋" w:cs="Times New Roman"/>
          <w:color w:val="000000"/>
          <w:sz w:val="28"/>
          <w:szCs w:val="28"/>
        </w:rPr>
        <w:t>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误食吸毒人员遗留在宾馆房间内的有矿泉水瓶子自制吸毒工具内含有冰毒的矿泉水，致身体遭受损害，依法应当承担主要责任，一审确定其责任比例</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并无不当；范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为未成年人，当范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饮用时</w:t>
      </w:r>
      <w:r>
        <w:rPr>
          <w:rFonts w:hint="eastAsia" w:ascii="Times New Roman" w:hAnsi="仿宋" w:eastAsia="仿宋" w:cs="Times New Roman"/>
          <w:color w:val="000000"/>
          <w:sz w:val="28"/>
          <w:szCs w:val="28"/>
          <w:lang w:eastAsia="zh-CN"/>
        </w:rPr>
        <w:t>监护人</w:t>
      </w:r>
      <w:r>
        <w:rPr>
          <w:rFonts w:ascii="Times New Roman" w:hAnsi="仿宋" w:eastAsia="仿宋" w:cs="Times New Roman"/>
          <w:color w:val="000000"/>
          <w:sz w:val="28"/>
          <w:szCs w:val="28"/>
        </w:rPr>
        <w:t>未能及时制止</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也有一定过错，一审确定其承担</w:t>
      </w:r>
      <w:r>
        <w:rPr>
          <w:rFonts w:ascii="Times New Roman" w:hAnsi="Times New Roman" w:eastAsia="仿宋" w:cs="Times New Roman"/>
          <w:color w:val="000000"/>
          <w:sz w:val="28"/>
          <w:szCs w:val="28"/>
        </w:rPr>
        <w:t>20%</w:t>
      </w:r>
      <w:r>
        <w:rPr>
          <w:rFonts w:ascii="Times New Roman" w:hAnsi="仿宋" w:eastAsia="仿宋" w:cs="Times New Roman"/>
          <w:color w:val="000000"/>
          <w:sz w:val="28"/>
          <w:szCs w:val="28"/>
        </w:rPr>
        <w:t>责任恰当。</w:t>
      </w:r>
      <w:r>
        <w:rPr>
          <w:rFonts w:ascii="Times New Roman" w:hAnsi="仿宋" w:eastAsia="仿宋" w:cs="Times New Roman"/>
          <w:sz w:val="28"/>
          <w:szCs w:val="28"/>
        </w:rPr>
        <w:t>本案中，虽然公安机关通过侦查确定了造成被上诉人范</w:t>
      </w:r>
      <w:r>
        <w:rPr>
          <w:rFonts w:ascii="Times New Roman" w:hAnsi="Times New Roman" w:eastAsia="仿宋" w:cs="Times New Roman"/>
          <w:sz w:val="28"/>
          <w:szCs w:val="28"/>
        </w:rPr>
        <w:t>××</w:t>
      </w:r>
      <w:r>
        <w:rPr>
          <w:rFonts w:ascii="Times New Roman" w:hAnsi="仿宋" w:eastAsia="仿宋" w:cs="Times New Roman"/>
          <w:sz w:val="28"/>
          <w:szCs w:val="28"/>
        </w:rPr>
        <w:t>误吸食毒品的吸毒工具遗留人员，但</w:t>
      </w:r>
      <w:r>
        <w:rPr>
          <w:rFonts w:ascii="Times New Roman" w:hAnsi="仿宋" w:eastAsia="仿宋" w:cs="Times New Roman"/>
          <w:color w:val="000000"/>
          <w:sz w:val="28"/>
          <w:szCs w:val="28"/>
        </w:rPr>
        <w:t>吸毒人员并非侵权行为人，其不应对范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承担责任，一审未追加其作为本案当事人并无不当。</w:t>
      </w:r>
      <w:r>
        <w:rPr>
          <w:rFonts w:ascii="Times New Roman" w:hAnsi="仿宋" w:eastAsia="仿宋" w:cs="Times New Roman"/>
          <w:sz w:val="28"/>
          <w:szCs w:val="28"/>
        </w:rPr>
        <w:t>综上所述，</w:t>
      </w:r>
      <w:r>
        <w:rPr>
          <w:rFonts w:ascii="Times New Roman" w:hAnsi="仿宋" w:eastAsia="仿宋" w:cs="Times New Roman"/>
          <w:color w:val="000000"/>
          <w:sz w:val="28"/>
          <w:szCs w:val="28"/>
        </w:rPr>
        <w:t>依照《中华人民共和国民事诉讼法》第一百七十条第一款第一项之规定，判决：驳回上诉，维持原判。</w:t>
      </w:r>
    </w:p>
    <w:p>
      <w:pPr>
        <w:spacing w:line="360" w:lineRule="auto"/>
        <w:ind w:firstLine="560" w:firstLineChars="200"/>
        <w:rPr>
          <w:rFonts w:hint="eastAsia" w:ascii="Times New Roman" w:hAnsi="仿宋" w:eastAsia="仿宋" w:cs="Times New Roman"/>
          <w:color w:val="000000"/>
          <w:sz w:val="28"/>
          <w:szCs w:val="28"/>
          <w:lang w:eastAsia="zh-CN"/>
        </w:rPr>
      </w:pPr>
      <w:r>
        <w:rPr>
          <w:rFonts w:hint="eastAsia" w:ascii="Times New Roman" w:hAnsi="仿宋" w:eastAsia="仿宋" w:cs="Times New Roman"/>
          <w:color w:val="000000"/>
          <w:sz w:val="28"/>
          <w:szCs w:val="28"/>
          <w:lang w:eastAsia="zh-CN"/>
        </w:rPr>
        <w:t>评析</w:t>
      </w:r>
    </w:p>
    <w:p>
      <w:pPr>
        <w:spacing w:line="360" w:lineRule="auto"/>
        <w:ind w:firstLine="560" w:firstLineChars="200"/>
        <w:rPr>
          <w:rFonts w:hint="eastAsia" w:ascii="Times New Roman" w:hAnsi="仿宋" w:eastAsia="仿宋" w:cs="Times New Roman"/>
          <w:color w:val="000000"/>
          <w:sz w:val="28"/>
          <w:szCs w:val="28"/>
          <w:lang w:val="en-US" w:eastAsia="zh-CN"/>
        </w:rPr>
      </w:pPr>
      <w:r>
        <w:rPr>
          <w:rFonts w:hint="eastAsia" w:ascii="Times New Roman" w:hAnsi="仿宋" w:eastAsia="仿宋" w:cs="Times New Roman"/>
          <w:color w:val="000000"/>
          <w:sz w:val="28"/>
          <w:szCs w:val="28"/>
          <w:lang w:val="en-US" w:eastAsia="zh-CN"/>
        </w:rPr>
        <w:t>1、保障顾客入住安全、卫生是酒店的义务</w:t>
      </w:r>
    </w:p>
    <w:p>
      <w:pPr>
        <w:spacing w:line="360" w:lineRule="auto"/>
        <w:ind w:firstLine="560" w:firstLineChars="200"/>
        <w:rPr>
          <w:rFonts w:hint="eastAsia" w:ascii="Times New Roman" w:hAnsi="Times New Roman" w:eastAsia="仿宋" w:cs="Times New Roman"/>
          <w:color w:val="000000"/>
          <w:sz w:val="28"/>
          <w:szCs w:val="28"/>
          <w:lang w:eastAsia="zh-CN"/>
        </w:rPr>
      </w:pPr>
      <w:r>
        <w:rPr>
          <w:rFonts w:ascii="Times New Roman" w:hAnsi="仿宋" w:eastAsia="仿宋" w:cs="Times New Roman"/>
          <w:color w:val="000000"/>
          <w:sz w:val="28"/>
          <w:szCs w:val="28"/>
        </w:rPr>
        <w:t>休闲旅游，入住酒店在当今社会是一个比较普遍的现象，标志着我国公民生活质量水平有了新的提高，对于生活品质的追求也提升到了一个新的阶段，在这新的形势下，给我国的旅游服务业创造出新的发展机遇的同时，也对旅游、酒店、餐馆等服务行业提出了更高的服务质量，服务态度，服务方法，卫生安全的要求，</w:t>
      </w:r>
      <w:r>
        <w:rPr>
          <w:rFonts w:hint="eastAsia" w:ascii="Times New Roman" w:hAnsi="仿宋" w:eastAsia="仿宋" w:cs="Times New Roman"/>
          <w:color w:val="000000"/>
          <w:sz w:val="28"/>
          <w:szCs w:val="28"/>
          <w:lang w:eastAsia="zh-CN"/>
        </w:rPr>
        <w:t>相关</w:t>
      </w:r>
      <w:r>
        <w:rPr>
          <w:rFonts w:ascii="Times New Roman" w:hAnsi="仿宋" w:eastAsia="仿宋" w:cs="Times New Roman"/>
          <w:color w:val="000000"/>
          <w:sz w:val="28"/>
          <w:szCs w:val="28"/>
        </w:rPr>
        <w:t>行政部门也进行了相应的立法。《公共场所卫生管理条例》第二条规定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本条例适用于下列公共场所：（一）宾馆、饭馆、旅店、招待所、车马店、咖啡馆、酒吧、茶座；（二）公共浴室、理发店、美容店；（三）影剧院、录像厅（室）、游艺厅（室）、舞厅、音乐厅；（四）体育场（馆）、游泳场（馆）、公园；（五）展览馆、博物馆、美术馆、图书馆；（六）商场（店）、书店；（七）候诊室、候车（机、船）室、公共交通工具。</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、第三条</w:t>
      </w:r>
      <w:r>
        <w:rPr>
          <w:rFonts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公共场所的下列项目应符合国家卫生标准和要求：（一）空气、微小气候（湿度、温度、风速）；（二）水质；（三）采光、照明；（四）噪音；（五）顾客用具和卫生设施。公共场所的卫生标准和要求，由卫生部负责制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、第十五条</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违反本条例的规定造成严重危害公民健康的事故或中毒事故的单位或者个人，应当对受害人赔偿损失。违反本条例致人残疾或者死亡，构成犯罪的，应由司法机关依法追究直接责任人员的刑事责任。</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、《公共场所卫生管理条例实施细则》第十四条</w:t>
      </w:r>
      <w:r>
        <w:rPr>
          <w:rFonts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公共场所经营者提供给顾客使用的用品用具应当保证卫生安全，可以反复使用的用品用具应当一客一换，按照有关卫生标准和要求清洗、消毒、保洁。禁止重复使用一次性用品用具。</w:t>
      </w:r>
      <w:r>
        <w:rPr>
          <w:rFonts w:hint="eastAsia" w:ascii="Times New Roman" w:hAnsi="仿宋" w:eastAsia="仿宋" w:cs="Times New Roman"/>
          <w:color w:val="000000"/>
          <w:sz w:val="28"/>
          <w:szCs w:val="28"/>
          <w:lang w:eastAsia="zh-CN"/>
        </w:rPr>
        <w:t>由此，</w:t>
      </w:r>
      <w:r>
        <w:rPr>
          <w:rFonts w:hint="eastAsia" w:ascii="Times New Roman" w:hAnsi="仿宋" w:eastAsia="仿宋" w:cs="Times New Roman"/>
          <w:color w:val="000000"/>
          <w:sz w:val="28"/>
          <w:szCs w:val="28"/>
          <w:lang w:val="en-US" w:eastAsia="zh-CN"/>
        </w:rPr>
        <w:t>保障顾客入住安全、卫生是酒店的义务。</w:t>
      </w:r>
    </w:p>
    <w:p>
      <w:pPr>
        <w:spacing w:line="360" w:lineRule="auto"/>
        <w:ind w:firstLine="560" w:firstLineChars="200"/>
        <w:rPr>
          <w:rFonts w:ascii="Times New Roman" w:hAnsi="Times New Roman" w:eastAsia="仿宋" w:cs="Times New Roman"/>
          <w:color w:val="000000"/>
          <w:sz w:val="28"/>
          <w:szCs w:val="28"/>
        </w:rPr>
      </w:pPr>
      <w:r>
        <w:rPr>
          <w:rFonts w:hint="eastAsia" w:ascii="Times New Roman" w:hAnsi="仿宋" w:eastAsia="仿宋" w:cs="Times New Roman"/>
          <w:color w:val="000000"/>
          <w:sz w:val="28"/>
          <w:szCs w:val="28"/>
          <w:lang w:val="en-US" w:eastAsia="zh-CN"/>
        </w:rPr>
        <w:t>2、</w:t>
      </w:r>
      <w:r>
        <w:rPr>
          <w:rFonts w:ascii="Times New Roman" w:hAnsi="仿宋" w:eastAsia="仿宋" w:cs="Times New Roman"/>
          <w:color w:val="000000"/>
          <w:sz w:val="28"/>
          <w:szCs w:val="28"/>
        </w:rPr>
        <w:t>公共场所的法定代表人或者负责人是其经营场所卫生安全的第一责任人。公共场所经营者应当设立卫生管理部门或者配备专（兼）职卫生管理人员，具体负责本公共场所的卫生工作，建立健全卫生管理制度和卫生管理档案。</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，从以上法律规定可以得出对酒店等公共场所从事管理经营，由于用具不符合卫生标准所发生的中毒事故，公共场所经营者是民事赔偿的义务主体，并非流动客人</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流动客人遗留的垃圾，清理义务在公共场所经营者或管理者，结合本案，原告在酒店入住期间，由于丰都县尚都商务酒店对毒品残留物未清理干净，卫生不达标，导致原告中毒，遭受损害，应当承担过错赔偿责任，法院判决被告承担</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的赔偿责任，公平合理。</w:t>
      </w:r>
    </w:p>
    <w:p>
      <w:pPr>
        <w:spacing w:line="360" w:lineRule="auto"/>
        <w:ind w:firstLine="560" w:firstLineChars="200"/>
        <w:rPr>
          <w:rFonts w:ascii="Times New Roman" w:hAnsi="Times New Roman" w:eastAsia="仿宋" w:cs="Times New Roman"/>
          <w:color w:val="000000"/>
          <w:sz w:val="28"/>
          <w:szCs w:val="28"/>
        </w:rPr>
      </w:pPr>
      <w:r>
        <w:rPr>
          <w:rFonts w:hint="eastAsia" w:ascii="Times New Roman" w:hAnsi="仿宋" w:eastAsia="仿宋" w:cs="Times New Roman"/>
          <w:color w:val="000000"/>
          <w:sz w:val="28"/>
          <w:szCs w:val="28"/>
          <w:lang w:val="en-US" w:eastAsia="zh-CN"/>
        </w:rPr>
        <w:t>3、</w:t>
      </w:r>
      <w:r>
        <w:rPr>
          <w:rFonts w:ascii="Times New Roman" w:hAnsi="仿宋" w:eastAsia="仿宋" w:cs="Times New Roman"/>
          <w:color w:val="000000"/>
          <w:sz w:val="28"/>
          <w:szCs w:val="28"/>
        </w:rPr>
        <w:t>行政违法行为并不必然承担民事赔偿责任。吸毒是行政违法行为，应当承担行政责任，但是并非就必须承担民事赔偿责任，是否承担民事责任，要考量行政违法行为的行为是否是民事侵权行为；侵权行为与受害人的损害之间是否存在因果关系，如果答案是肯定的，承担民事赔偿责任，相反就不承担民事赔偿责任。</w:t>
      </w:r>
      <w:r>
        <w:rPr>
          <w:rFonts w:hint="eastAsia" w:ascii="Times New Roman" w:hAnsi="仿宋" w:eastAsia="仿宋" w:cs="Times New Roman"/>
          <w:color w:val="000000"/>
          <w:sz w:val="28"/>
          <w:szCs w:val="28"/>
          <w:lang w:eastAsia="zh-CN"/>
        </w:rPr>
        <w:t>侵权法上的因果关系是指，违法行为作为原因，损害事实作为结果，在他们之间存在的前者后果，后者被前者引起的客观联系。</w:t>
      </w:r>
      <w:r>
        <w:rPr>
          <w:rStyle w:val="4"/>
          <w:rFonts w:hint="eastAsia" w:ascii="Times New Roman" w:hAnsi="仿宋" w:eastAsia="仿宋" w:cs="Times New Roman"/>
          <w:color w:val="000000"/>
          <w:sz w:val="28"/>
          <w:szCs w:val="28"/>
          <w:lang w:eastAsia="zh-CN"/>
        </w:rPr>
        <w:footnoteReference w:id="0"/>
      </w:r>
      <w:r>
        <w:rPr>
          <w:rFonts w:hint="eastAsia" w:ascii="Times New Roman" w:hAnsi="仿宋" w:eastAsia="仿宋" w:cs="Times New Roman"/>
          <w:color w:val="000000"/>
          <w:sz w:val="28"/>
          <w:szCs w:val="28"/>
          <w:lang w:eastAsia="zh-CN"/>
        </w:rPr>
        <w:t>违法行为与过错，是不同性质的两个概念。违法是行为的客观属性，表明的是行为在客观上违反法律规定。过错则是行为的主观属性，是存在于行为人观念中的主观状态，在这种主观状态的指导下，行为人才去实施行为。行为从客观上看是违法行为，但行为人主观上对实施这一行为既过失又无故意，在过错归责情况下，则不构成侵权责任。确定因果关系的理论非常丰富，有条件说，原因说，相当因果关系说，客观归属理论，疫学因果关系说，盖然因果关系说，间接反证说，法律因果关系说等学说。这些学说中，相当因果关系说成为普遍采用的学说，该学说是</w:t>
      </w:r>
      <w:r>
        <w:rPr>
          <w:rFonts w:hint="eastAsia" w:ascii="Times New Roman" w:hAnsi="仿宋" w:eastAsia="仿宋" w:cs="Times New Roman"/>
          <w:color w:val="000000"/>
          <w:sz w:val="28"/>
          <w:szCs w:val="28"/>
          <w:lang w:val="en-US" w:eastAsia="zh-CN"/>
        </w:rPr>
        <w:t>19世纪德国学者巴尔首先提出，由克利斯发表《论客观可能性的概念》一文确定了它的基础。该学说的核心是某一事实仅于现实情形发生某种结果，尚不能就认为有因果关系，必须在一般情形，依社会的一般观察，亦认为能发生同一结果的时候，才能认为有因果关系。采用相当因果关系说，最为困难的是行为与结果之间有其他介入的条件。确认行为是损害结果发生适当条件的，认定行为与结果具有相当因果关系，否则为没有因果关系。判断的规则可用法律原因规则。行为对于损害而言，既是事实原因，又是法律原因的，即可确定行为与损害之间存在因果关系。也可用实质要件规则判断，如果被告的行为是原告受损的实质要件或者重要要素，那么被告的行为就是原告受损的重要原因。法律上的原因也称为近因，最近是指因果关系的最近。确定法律上的原因，一是分析直接原因，二是分析后果的预见性，三是分析介入原因。直接就是没有被打断，预见性，就是被告只对他预见的后果负责，介入原因，是在被告的行为与损害后果之间，介入了外来的事件或者行动，介入的原因改变了事件的过程和结果，改变了当事人之间的关系与责任。当介入原因能够取代被告的行为，介入者就取代原被告成为适格的责任承担主体。</w:t>
      </w:r>
      <w:r>
        <w:rPr>
          <w:rFonts w:ascii="Times New Roman" w:hAnsi="仿宋" w:eastAsia="仿宋" w:cs="Times New Roman"/>
          <w:color w:val="000000"/>
          <w:sz w:val="28"/>
          <w:szCs w:val="28"/>
        </w:rPr>
        <w:t>结合本案，被告由于管理不严，或者疏忽大意导致未发现顾客入住酒店房间吸毒，留下毒品残留物，但是对于残留物的清理义务是酒店，并非吸毒客人，</w:t>
      </w:r>
      <w:r>
        <w:rPr>
          <w:rFonts w:hint="eastAsia" w:ascii="Times New Roman" w:hAnsi="仿宋" w:eastAsia="仿宋" w:cs="Times New Roman"/>
          <w:color w:val="000000"/>
          <w:sz w:val="28"/>
          <w:szCs w:val="28"/>
          <w:lang w:eastAsia="zh-CN"/>
        </w:rPr>
        <w:t>换句说，尽管吸毒的客人吸毒是违法行为，但是对于吸毒后垃圾遗留在房间，并不属于违法行为，因为按一般消费观念客人的垃圾都是留在房间，等待服务人员清理干净，至于是否清理干净并非由客人来预见，或者说由客人履行清理义务。该项义务应当由酒店来履行。因此吸毒人员留下残留物的行为既不违法也无过失，并且与原告的损害不具有最近的原因，不具有相当因果关系。</w:t>
      </w:r>
      <w:r>
        <w:rPr>
          <w:rFonts w:ascii="Times New Roman" w:hAnsi="仿宋" w:eastAsia="仿宋" w:cs="Times New Roman"/>
          <w:color w:val="000000"/>
          <w:sz w:val="28"/>
          <w:szCs w:val="28"/>
        </w:rPr>
        <w:t>由此吸毒人员遗留残留物的行为，与受害人之间的损害，不存在民事</w:t>
      </w:r>
      <w:r>
        <w:rPr>
          <w:rFonts w:hint="eastAsia" w:ascii="Times New Roman" w:hAnsi="仿宋" w:eastAsia="仿宋" w:cs="Times New Roman"/>
          <w:color w:val="000000"/>
          <w:sz w:val="28"/>
          <w:szCs w:val="28"/>
          <w:lang w:eastAsia="zh-CN"/>
        </w:rPr>
        <w:t>赔偿</w:t>
      </w:r>
      <w:r>
        <w:rPr>
          <w:rFonts w:ascii="Times New Roman" w:hAnsi="仿宋" w:eastAsia="仿宋" w:cs="Times New Roman"/>
          <w:color w:val="000000"/>
          <w:sz w:val="28"/>
          <w:szCs w:val="28"/>
        </w:rPr>
        <w:t>法律上的因果关系</w:t>
      </w:r>
      <w:r>
        <w:rPr>
          <w:rFonts w:hint="eastAsia" w:ascii="Times New Roman" w:hAnsi="仿宋" w:eastAsia="仿宋" w:cs="Times New Roman"/>
          <w:color w:val="000000"/>
          <w:sz w:val="28"/>
          <w:szCs w:val="28"/>
          <w:lang w:eastAsia="zh-CN"/>
        </w:rPr>
        <w:t>。相反</w:t>
      </w:r>
      <w:r>
        <w:rPr>
          <w:rFonts w:ascii="Times New Roman" w:hAnsi="仿宋" w:eastAsia="仿宋" w:cs="Times New Roman"/>
          <w:color w:val="000000"/>
          <w:sz w:val="28"/>
          <w:szCs w:val="28"/>
        </w:rPr>
        <w:t>酒店</w:t>
      </w:r>
      <w:r>
        <w:rPr>
          <w:rFonts w:hint="eastAsia" w:ascii="Times New Roman" w:hAnsi="仿宋" w:eastAsia="仿宋" w:cs="Times New Roman"/>
          <w:color w:val="000000"/>
          <w:sz w:val="28"/>
          <w:szCs w:val="28"/>
          <w:lang w:eastAsia="zh-CN"/>
        </w:rPr>
        <w:t>在</w:t>
      </w:r>
      <w:r>
        <w:rPr>
          <w:rFonts w:ascii="Times New Roman" w:hAnsi="仿宋" w:eastAsia="仿宋" w:cs="Times New Roman"/>
          <w:color w:val="000000"/>
          <w:sz w:val="28"/>
          <w:szCs w:val="28"/>
        </w:rPr>
        <w:t>该当的客房清洁义务的应作为行为中</w:t>
      </w:r>
      <w:r>
        <w:rPr>
          <w:rFonts w:hint="eastAsia" w:ascii="Times New Roman" w:hAnsi="仿宋" w:eastAsia="仿宋" w:cs="Times New Roman"/>
          <w:color w:val="000000"/>
          <w:sz w:val="28"/>
          <w:szCs w:val="28"/>
          <w:lang w:eastAsia="zh-CN"/>
        </w:rPr>
        <w:t>，因为疏忽大意，没有彻底干净清理吸毒人员的留下的垃圾，其应作为而未作为的行为是导致原告误食残留物，受到损害才是近因行为，并且系主要原因行为，同时监护人未完全尽到监护责任是次要原因行为，为此</w:t>
      </w:r>
      <w:r>
        <w:rPr>
          <w:rFonts w:ascii="Times New Roman" w:hAnsi="仿宋" w:eastAsia="仿宋" w:cs="Times New Roman"/>
          <w:color w:val="000000"/>
          <w:sz w:val="28"/>
          <w:szCs w:val="28"/>
        </w:rPr>
        <w:t>吸毒客人不应当承担民事赔偿的法律责任，丰都县尚都商务酒店在实体与程序上均属于适格被告，</w:t>
      </w:r>
      <w:r>
        <w:rPr>
          <w:rFonts w:hint="eastAsia" w:ascii="Times New Roman" w:hAnsi="仿宋" w:eastAsia="仿宋" w:cs="Times New Roman"/>
          <w:color w:val="000000"/>
          <w:sz w:val="28"/>
          <w:szCs w:val="28"/>
          <w:lang w:eastAsia="zh-CN"/>
        </w:rPr>
        <w:t>应当承担主要赔偿责任。原告监护人的监护不力，应适当减轻酒店的赔偿责任。</w:t>
      </w:r>
    </w:p>
    <w:p>
      <w:pPr>
        <w:spacing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案例撰写人</w:t>
      </w:r>
      <w:r>
        <w:rPr>
          <w:rFonts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重庆市丰都县人民法院</w:t>
      </w:r>
      <w:r>
        <w:rPr>
          <w:rFonts w:hint="eastAsia" w:ascii="Times New Roman" w:hAnsi="仿宋" w:eastAsia="仿宋" w:cs="Times New Roman"/>
          <w:color w:val="000000"/>
          <w:sz w:val="28"/>
          <w:szCs w:val="28"/>
          <w:lang w:eastAsia="zh-CN"/>
        </w:rPr>
        <w:t>一审主审</w:t>
      </w:r>
      <w:r>
        <w:rPr>
          <w:rFonts w:ascii="Times New Roman" w:hAnsi="仿宋" w:eastAsia="仿宋" w:cs="Times New Roman"/>
          <w:color w:val="000000"/>
          <w:sz w:val="28"/>
          <w:szCs w:val="28"/>
        </w:rPr>
        <w:t>法官</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余孝安</w:t>
      </w:r>
    </w:p>
    <w:p>
      <w:pPr>
        <w:spacing w:line="360" w:lineRule="auto"/>
        <w:ind w:firstLine="560" w:firstLineChars="200"/>
        <w:rPr>
          <w:rFonts w:hint="eastAsia" w:ascii="Times New Roman" w:hAnsi="仿宋" w:eastAsia="仿宋" w:cs="Times New Roman"/>
          <w:color w:val="000000"/>
          <w:sz w:val="28"/>
          <w:szCs w:val="28"/>
          <w:lang w:val="en-US" w:eastAsia="zh-CN"/>
        </w:rPr>
      </w:pPr>
      <w:r>
        <w:rPr>
          <w:rFonts w:hint="eastAsia" w:ascii="Times New Roman" w:hAnsi="仿宋" w:eastAsia="仿宋" w:cs="Times New Roman"/>
          <w:color w:val="000000"/>
          <w:sz w:val="28"/>
          <w:szCs w:val="28"/>
          <w:lang w:eastAsia="zh-CN"/>
        </w:rPr>
        <w:t>作者</w:t>
      </w:r>
      <w:r>
        <w:rPr>
          <w:rFonts w:hint="eastAsia" w:ascii="Times New Roman" w:hAnsi="仿宋" w:eastAsia="仿宋" w:cs="Times New Roman"/>
          <w:color w:val="000000"/>
          <w:sz w:val="28"/>
          <w:szCs w:val="28"/>
          <w:lang w:val="en-US" w:eastAsia="zh-CN"/>
        </w:rPr>
        <w:t xml:space="preserve"> </w:t>
      </w:r>
      <w:r>
        <w:rPr>
          <w:rFonts w:hint="eastAsia" w:ascii="Times New Roman" w:hAnsi="仿宋" w:eastAsia="仿宋" w:cs="Times New Roman"/>
          <w:color w:val="000000"/>
          <w:sz w:val="28"/>
          <w:szCs w:val="28"/>
          <w:lang w:eastAsia="zh-CN"/>
        </w:rPr>
        <w:t>余孝安</w:t>
      </w:r>
      <w:r>
        <w:rPr>
          <w:rFonts w:hint="eastAsia" w:ascii="Times New Roman" w:hAnsi="仿宋" w:eastAsia="仿宋" w:cs="Times New Roman"/>
          <w:color w:val="000000"/>
          <w:sz w:val="28"/>
          <w:szCs w:val="28"/>
          <w:lang w:val="en-US" w:eastAsia="zh-CN"/>
        </w:rPr>
        <w:t xml:space="preserve"> 丰都县法院，联系电话13372770237 邮政编码408200.</w:t>
      </w:r>
    </w:p>
    <w:p>
      <w:pPr>
        <w:rPr>
          <w:rFonts w:ascii="Times New Roman" w:hAnsi="Times New Roman" w:eastAsia="仿宋" w:cs="Times New Roman"/>
          <w:sz w:val="28"/>
          <w:szCs w:val="28"/>
        </w:rPr>
      </w:pPr>
    </w:p>
    <w:p>
      <w:pPr>
        <w:rPr>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eastAsia" w:eastAsiaTheme="minorEastAsia"/>
          <w:lang w:val="en-US" w:eastAsia="zh-CN"/>
        </w:rPr>
      </w:pPr>
      <w:r>
        <w:rPr>
          <w:rStyle w:val="4"/>
        </w:rPr>
        <w:footnoteRef/>
      </w:r>
      <w:r>
        <w:t xml:space="preserve"> </w:t>
      </w:r>
      <w:r>
        <w:rPr>
          <w:rFonts w:hint="eastAsia"/>
          <w:lang w:eastAsia="zh-CN"/>
        </w:rPr>
        <w:t>杨立新著：《侵权法论》，人民法院出版社。</w:t>
      </w:r>
      <w:r>
        <w:rPr>
          <w:rFonts w:hint="eastAsia"/>
          <w:lang w:val="en-US" w:eastAsia="zh-CN"/>
        </w:rPr>
        <w:t>2005年10月第三版，第177页。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3527B"/>
    <w:rsid w:val="03027C02"/>
    <w:rsid w:val="04014CFE"/>
    <w:rsid w:val="0FF75F7C"/>
    <w:rsid w:val="14214F04"/>
    <w:rsid w:val="18FA4D8D"/>
    <w:rsid w:val="1E6A7AF5"/>
    <w:rsid w:val="1E6E59DE"/>
    <w:rsid w:val="21B3527B"/>
    <w:rsid w:val="22F3188C"/>
    <w:rsid w:val="27FF6799"/>
    <w:rsid w:val="28954173"/>
    <w:rsid w:val="3D801391"/>
    <w:rsid w:val="3F561627"/>
    <w:rsid w:val="433D195C"/>
    <w:rsid w:val="43656555"/>
    <w:rsid w:val="47602F9C"/>
    <w:rsid w:val="552E2740"/>
    <w:rsid w:val="55383FA4"/>
    <w:rsid w:val="56385C84"/>
    <w:rsid w:val="5C0A6DEC"/>
    <w:rsid w:val="60C50D3B"/>
    <w:rsid w:val="68B738B1"/>
    <w:rsid w:val="73C416ED"/>
    <w:rsid w:val="7526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4">
    <w:name w:val="footnote reference"/>
    <w:basedOn w:val="3"/>
    <w:uiPriority w:val="0"/>
    <w:rPr>
      <w:vertAlign w:val="superscript"/>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2018-06-08T15:13:00Z</dcterms:created>
  <dc:creator>Administrator</dc:creator>
  <cp:lastModifiedBy>Administrator</cp:lastModifiedBy>
  <dcterms:modified xsi:type="dcterms:W3CDTF">2018-06-27T15:28:29Z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