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重 庆 市 第 三 中 级 人 民 法 院 民 事 判 决 书 </w:t>
      </w:r>
    </w:p>
    <w:p>
      <w:pPr>
        <w:numPr>
          <w:ilvl w:val="0"/>
          <w:numId w:val="1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渝 03 民终 1593 号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上诉人（原审原告）：郎鸿，男，1984年4月17日出生，汉 族，居民，住丰都县龙河镇观音寺路108号附1号，公民身份号 码500230198404172639。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委托诉讼代理人：敖必洪，重庆东龙律师事务所律师。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被上诉人（原审被告）：中国移动通信集团重庆有限公司 丰都分公司，住所地丰都县三合街道平都大道西段285号，统一 社会信用代码91500230711659055H。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负责人：秦华伟，总经理。 委托诉讼代理人：杨奉川，重庆依斯特律师事务所律师。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被上诉人（原审被告）：丰都县交通运输综合行政执法支 队，住所地丰都县名山街道白沙沱村一组79号，统一社会信用 代码12500230MBOW398281。 法定代表人：付依力，支队长。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委托诉讼代理人：刘川，重庆晨曲律师事务所律师。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上诉人郎鸿因与被上诉人中国移动通信集团重庆有限公司 丰都分公司（以下简称中国移动丰都分公司）、丰都县交通运 输综合行政执法支队（以下简称丰都交通执法支队）管理人责 任纠纷一案，不服丰都县人民法院(2020)渝0230民初3397号民 事判决，向本院提起上诉。本院受理后，依法组成合议庭，进 行了审理。本案现已审理终结。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郎鸿上诉请求：撤销原判，依法改判支持上诉人一审诉讼 请求。理由为：1.丰都交通执法支队可以作为本案民事主体。 行政机关履行职责过程中侵害他人的合法权益，受害人可以提 起行政诉讼要求国家赔偿，但法律并不禁止其可以作为民事义 务赔偿主体，故郎鸿有权起诉丰都交通执法支队在本案中承担 民事责任。一审判决认定丰都交通执法支队不是本案适格主体， 适用法律错误。2.中国移动丰都分公司将电线杆设置在案涉公 路上，系电线杆的所有人及管理人。事故路段属于丰都交通执 法支队履职范围，上述两个主体均未履行各自职责，对本案事 故的发生均有过错，故应当依法承担赔责任。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被上诉人中国移动丰都分公司辩称，电线杆安置在安全行 驶线外，不属正常行驶范围，并且电线杆的设置与本案事故的 发生没有关联性。一审判决正确，请求二审法院维持原判。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被上诉人丰都交通执法支队答辩称，丰都交通执法支队属 于丰都县交通局内设执法机构，仅对违反交通法规行为行使处 罚权。丰都交通执法支队对案涉公路不具有管理权限，不是公 路管理人，不应当作为本案民事责任主体。郎鸿驾驶车辆发生交通事故，系其驾驶不当所致，与电线杆的设置没有因果关系。 一审判决认定事实清楚，适用法律正确，请求驳回上诉，维持 原判。 郎鸿一审起诉请求：判令中国移动丰都分公司、丰都交通 执法支队赔偿郎鸿医疗费、残疾赔偿金、误工费、护理费、被 扶养人生活费等共计44008.07元，诉讼费的20%由中国移动丰都 分公司、丰都交通执法支队负担。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一审法院认定事实：2019年9月6日17时50分许，郎鸿驾驶 自有的渝DU3020号摩托车从丰都县武平镇抓壁岩往丰都县武平 镇石马河桥方向行驶，当车行驶至丰都县省道406线25km+300m 处（小地名，石马河）超车时，因操作不当致摩托车与道路外 左侧边上的电线杆相撞后摔倒滑行至道路右侧车道，造成本人 受伤。郎鸿受伤后于2019年9月6日入住重庆长城医院治疗，同 年同月27日出院，出院诊断为，左膝关节囊破裂、左髌骨粉碎 性骨折等，出院医嘱为，术后1-2天换药1次，21天行伤口拆线 等，同日再次入住重庆长城医院治疗，同年10月16日出院，出 院医嘱为休息1月，加强营养，门诊随访。后在丰都县中医院等 门诊治疗，共计支付治疗费53001.48元，交通费发票金额166元。 该次事故经丰都县公安局交通巡逻警察大队认定，系“弯 道……”超车所致，郎鸿在此次事故中为全部过错，应负事故 的全部责任。 一审法院另查明，郎鸿系城镇居民，其长子郎荣浩生于2008 - 4 - 年8月13日，次女郎荣欣生于2015年1月19日，郎鸿所有的渝 DU3020号摩托车于2018年12月购买，价格为7155.17元。渝 DU3020 号 摩 托 车 在 事 故 发 生 时 撞 击 的 丰 都 县 省 道 406 线 25km+300m处电线杆为中国移动丰都分公司所有。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一审法院认为，本案争议的焦点是：一、侵权责任主体问 题；二、郎鸿损失金额的确定问题。 一、侵权责任主体问题。郎鸿以丰都交通执法支队对事故 发生时被撞击的电线杆有民事上的管理义务为由提出赔偿请 求，从其举示的证据看，丰都交通执法支队对事故发生路段的 电线杆无民事上的权利义务，并非民事上的管理义务人，无相 应的民事责任，不应承担民事赔偿责任。如郎鸿认为丰都交通 执法支队存在行政上的管理责任，不属于本案审理范围，可另 案向有管辖权的人民法院提起行政诉讼，由此郎鸿对该支队提 出的诉讼请求依法不能成立。就郎鸿对中国移动丰都分公司提 出的请求看，虽中国移动丰都分公司系事故发生时撞击的电线 杆的管理义务人，但其安设的电线杆并不在行车道上，而是在 道路边上，该电线杆也没有发生脱落、倒塌等情况造成行车障 碍，影响车辆通行，同时从事故发生的因果关系看，系郎鸿违 规操作，造成摩托车在无法控制的情况下，加速撞击在电线杆 上造成的损害，即使没有电线杆的存在，此时摩托车仍然会撞 击在该路段边沟的其他物体上造成损害，甚至可能导致更为严 重的损害，因此郎鸿的损害系自己操作不当引起，与中国移动丰都分公司对该电线杆的管理行为之间不存在因果关系。丰都 县公安局交通巡逻警察大队认定“弯道……超车所致，郎鸿在 此次事故中为全部过错，应负事故的全部责任”的分析认定正 确。综上分析，中国移动丰都分公司在该次道路交通事故中无 过错，也非造成郎鸿损害发生的原因，依法不应承担损害赔偿 责任。郎鸿的损害应由郎鸿自己承担民事责任。郎鸿另主张行 车道属于公共场所的理由，根据《中华人民共和国侵权责任法》 第四十八规定，行车道并非公共场所，不适用该法第三十七条 规定，其主张理由不能成立。 二、郎鸿损失金额的确定等问题。1.医疗费据实计算为 53001.48元；2.护理费计算为120元/天×40天（住院天数）=4800 元；3.误工费计算为，100元/天×70天=7000元；4.营养费酌定 为500元；5.交通费酌定为300元；6.残疾辅助器具费，郎鸿未 举示相关证据不予计算；7.后续治疗费，郎鸿未举示相关证据 不予计算；8.残疾赔偿金，郎鸿未举示相关证据不予计算；9. 被扶养人生活费，郎鸿未举示相关伤残的证据不予计算；10.精 神损害抚慰金，系郎鸿自己过错造成损害，不予支持；11.车辆 损失费，郎鸿未举示实际损失的证据不予计算；12.住院伙食补 助费郎鸿未请求不予计算，以上共计损失65601.48元。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综上所述，依照《中华人民共和国侵权责任法》第六条第 一款、第八十五条、《最高人民法院关于审理人身损害赔偿案 件适用法律若干问题的解释》第十七条、第十九条、第二十条、 - 6 - 第二十一条、第二十二条、第二十四条、第二十八条、《最高 人民法院关于适用〈中华人民共和国民事诉讼法〉的解释》第 九十条第二款、第九十一条规定，判决：驳回郎鸿的诉讼请求。 一审案件受理费900元，减半收取450元，由郎鸿负担。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二审中，中国移动丰都分公司出示了以下证据：1.S406线 彭水县高谷镇至丰都县武平镇段二级公路改造工程招标公告、 中标公示，拟证明涉案公路改造时间在电线杆设置之后，无任 何部门要求中国移动丰都分公司移除电线杆，电线杆设置无过 错。2.中国移动丰都分公司传输工程竣工图。证明案涉电线杆 设置已通过竣工验收。上诉人郎鸿质证认为，对于以上两份证 据，请二审法院综合认定。被上诉人丰都交通执法支队质证认 为，对证据1的真实性无异议，但招标公告的公路与案涉公路之 间无关联性；对证据2的真实性无异议，但缺乏关联性。本院审 核认为，对证据1的真实性予以确认，对关联性不予确认；对证 据2的真实性、合法性、关联性均予以确认。 本院二审查明的事实与一审法院查明的事实相同。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本院认为，上诉人郎鸿驾驶车辆发生交通事故，经交警调 查，查明此次事故的原因为“郎鸿驾驶机动车违法超车且未能 确保安全驾驶，其违法行为及过错是造成此次事故的直接原 因”，并据此认定“郎鸿在此次事故中为全部过错，应负此次 事故的全部责任”，因此，对于该次事故所导致的损失，应当 由郎鸿本人承担全部责任。对于丰都交通执法支队、中国移动丰都分公司应否承担民事赔偿责任的问题，应当根据相关法律 规定予以考量。郎鸿主张根据《中华人民共和国侵权责任法》 第三十七条“宾馆、商场、银行、车站、娱乐场所等公共场所 的管理人或者群众性活动的组织者，未尽到安全保障义务，造 成他人损害的，应当承担侵权责任。因第三人行为造成他人损 害的，由第三人承担侵权责任；管理人或者组织者未尽到安全 保障义务的，承担相应的补充责任”的规定，中国移动丰都分 公司、丰都交通执法支队作为管理人因未尽到安全保障义务， 应承担补充责任。本院认为，适用上述法条，应当具备以下条 件：1.义务主体应当是公共场所的管理人或者群众性活动的组 织者；2.义务主体未尽到安全保障义务；3.未尽到安全保障义 务与损害结果之间存在法律上的因果关系。本案中，首先，案 涉公路不是公共场所；其次，案涉电线杆虽然系中国移动丰都 分公司设置，但该电线杆设置于公路正常行驶区域外，现无证 据证明该电线杆的设置违反相关技术规范，即使存在违法性且 与本案事故发生之间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  <w:r>
        <w:rPr>
          <w:rFonts w:ascii="宋体" w:hAnsi="宋体" w:eastAsia="宋体" w:cs="宋体"/>
          <w:sz w:val="24"/>
          <w:szCs w:val="24"/>
        </w:rPr>
        <w:t xml:space="preserve">关联性；故对郎鸿要求中国移动丰都分 公司承担安全保障义务的理由，无相应事实依据及法律依据， 本院不予支持。对于丰都交通执法支队是否应当在本案中承担 民事责任的问题，因丰都交通执法支队系行政执法机构，其行 政职责仅限于法律授权范围内。丰都交通执法支队对案涉电线 杆处的公路无管理义务，不属于管理人，故其亦不应当承担民 事责任。综上，郎鸿的上诉请求均不能成立，本院不予支持。 原审判决认定事实清楚，适用法律正确，应予以维持。依照《中 华人民共和国民事诉讼法》第一百七十条第一款第一项规定， 判决如下： 驳回上诉，维持原判。 本案二审案件受理费900元，由上诉人郎鸿负担。 本判决为终审判决。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审 判 长 余云中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审 判 员 陈胜泉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审 判 员 吴 聪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二〇二〇年十一月十九日 （院 印） </w:t>
      </w:r>
    </w:p>
    <w:p>
      <w:pPr>
        <w:numPr>
          <w:numId w:val="0"/>
        </w:numPr>
        <w:ind w:firstLine="480" w:firstLineChars="200"/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书 记 员 赵许梅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C27DDF"/>
    <w:multiLevelType w:val="singleLevel"/>
    <w:tmpl w:val="BCC27DDF"/>
    <w:lvl w:ilvl="0" w:tentative="0">
      <w:start w:val="2020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51643"/>
    <w:rsid w:val="705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2021-02-21T02:36:46Z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