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r>
        <w:rPr>
          <w:rFonts w:hint="eastAsia"/>
        </w:rPr>
        <w:t>重庆市第三中级人民法院</w:t>
      </w:r>
    </w:p>
    <w:p>
      <w:pPr>
        <w:pStyle w:val="7"/>
      </w:pPr>
      <w:r>
        <w:rPr>
          <w:rFonts w:hint="eastAsia"/>
        </w:rPr>
        <w:t>民事判决书</w:t>
      </w:r>
    </w:p>
    <w:p>
      <w:pPr>
        <w:pStyle w:val="9"/>
        <w:ind w:firstLine="622"/>
      </w:pPr>
    </w:p>
    <w:p>
      <w:pPr>
        <w:pStyle w:val="8"/>
        <w:spacing w:line="540" w:lineRule="exact"/>
        <w:rPr>
          <w:rFonts w:ascii="仿宋" w:hAnsi="仿宋" w:eastAsia="仿宋"/>
          <w:b w:val="0"/>
          <w:bCs w:val="0"/>
          <w:color w:val="000000"/>
          <w:sz w:val="32"/>
          <w:szCs w:val="32"/>
        </w:rPr>
      </w:pPr>
      <w:r>
        <w:rPr>
          <w:rFonts w:hint="eastAsia" w:ascii="仿宋_GB2312" w:hAnsi="宋体" w:eastAsia="仿宋_GB2312" w:cs="宋体"/>
        </w:rPr>
        <w:t>（</w:t>
      </w:r>
      <w:r>
        <w:rPr>
          <w:rFonts w:ascii="仿宋_GB2312" w:hAnsi="宋体" w:eastAsia="仿宋_GB2312" w:cs="宋体"/>
        </w:rPr>
        <w:t>20</w:t>
      </w:r>
      <w:r>
        <w:rPr>
          <w:rFonts w:hint="eastAsia" w:ascii="仿宋_GB2312" w:hAnsi="宋体" w:eastAsia="仿宋_GB2312" w:cs="宋体"/>
          <w:lang w:val="en-US" w:eastAsia="zh-CN"/>
        </w:rPr>
        <w:t>20</w:t>
      </w:r>
      <w:r>
        <w:rPr>
          <w:rFonts w:hint="eastAsia" w:ascii="仿宋_GB2312" w:hAnsi="宋体" w:eastAsia="仿宋_GB2312" w:cs="宋体"/>
        </w:rPr>
        <w:t>）渝03民终</w:t>
      </w:r>
      <w:r>
        <w:rPr>
          <w:rFonts w:hint="eastAsia" w:ascii="仿宋_GB2312" w:hAnsi="宋体" w:eastAsia="仿宋_GB2312" w:cs="宋体"/>
          <w:lang w:val="en-US" w:eastAsia="zh-CN"/>
        </w:rPr>
        <w:t>129</w:t>
      </w:r>
      <w:r>
        <w:rPr>
          <w:rFonts w:hint="eastAsia" w:ascii="仿宋_GB2312" w:hAnsi="宋体" w:eastAsia="仿宋_GB2312" w:cs="宋体"/>
        </w:rPr>
        <w:t>号</w:t>
      </w:r>
    </w:p>
    <w:p>
      <w:pPr>
        <w:spacing w:line="578" w:lineRule="exact"/>
        <w:ind w:firstLine="567"/>
        <w:rPr>
          <w:rFonts w:ascii="仿宋" w:hAnsi="仿宋" w:eastAsia="仿宋"/>
          <w:color w:val="000000"/>
          <w:sz w:val="32"/>
          <w:szCs w:val="32"/>
        </w:rPr>
      </w:pPr>
    </w:p>
    <w:p>
      <w:pPr>
        <w:spacing w:line="578"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上诉人（原审</w:t>
      </w:r>
      <w:r>
        <w:rPr>
          <w:rFonts w:hint="eastAsia" w:ascii="仿宋" w:hAnsi="仿宋" w:eastAsia="仿宋" w:cs="仿宋"/>
          <w:color w:val="000000"/>
          <w:sz w:val="32"/>
          <w:szCs w:val="32"/>
          <w:lang w:val="en-US" w:eastAsia="zh-CN"/>
        </w:rPr>
        <w:t>原</w:t>
      </w:r>
      <w:r>
        <w:rPr>
          <w:rFonts w:hint="eastAsia" w:ascii="仿宋" w:hAnsi="仿宋" w:eastAsia="仿宋" w:cs="仿宋"/>
          <w:color w:val="000000"/>
          <w:sz w:val="32"/>
          <w:szCs w:val="32"/>
        </w:rPr>
        <w:t>告）：邓光萍，女，1964年10月31日出生，汉族，居民，住重庆市丰都县三合街道商业一路380号2单元1-4，公民身份号码512324196410310025。</w:t>
      </w:r>
    </w:p>
    <w:p>
      <w:pPr>
        <w:spacing w:line="578"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委托诉讼代理人：</w:t>
      </w:r>
      <w:r>
        <w:rPr>
          <w:rFonts w:hint="eastAsia" w:ascii="仿宋" w:hAnsi="仿宋" w:eastAsia="仿宋" w:cs="仿宋"/>
          <w:color w:val="000000"/>
          <w:sz w:val="32"/>
          <w:szCs w:val="32"/>
          <w:lang w:eastAsia="zh-CN"/>
        </w:rPr>
        <w:t>刘晓东</w:t>
      </w:r>
      <w:r>
        <w:rPr>
          <w:rFonts w:hint="eastAsia" w:ascii="仿宋" w:hAnsi="仿宋" w:eastAsia="仿宋" w:cs="仿宋"/>
          <w:color w:val="000000"/>
          <w:sz w:val="32"/>
          <w:szCs w:val="32"/>
        </w:rPr>
        <w:t>，重庆东龙律师事务所律师。</w:t>
      </w:r>
    </w:p>
    <w:p>
      <w:pPr>
        <w:spacing w:line="578"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被</w:t>
      </w:r>
      <w:r>
        <w:rPr>
          <w:rFonts w:hint="eastAsia" w:ascii="仿宋" w:hAnsi="仿宋" w:eastAsia="仿宋" w:cs="仿宋"/>
          <w:color w:val="000000"/>
          <w:sz w:val="32"/>
          <w:szCs w:val="32"/>
        </w:rPr>
        <w:t>上诉人（原审</w:t>
      </w:r>
      <w:r>
        <w:rPr>
          <w:rFonts w:hint="eastAsia" w:ascii="仿宋" w:hAnsi="仿宋" w:eastAsia="仿宋" w:cs="仿宋"/>
          <w:color w:val="000000"/>
          <w:sz w:val="32"/>
          <w:szCs w:val="32"/>
          <w:lang w:val="en-US" w:eastAsia="zh-CN"/>
        </w:rPr>
        <w:t>被</w:t>
      </w:r>
      <w:r>
        <w:rPr>
          <w:rFonts w:hint="eastAsia" w:ascii="仿宋" w:hAnsi="仿宋" w:eastAsia="仿宋" w:cs="仿宋"/>
          <w:color w:val="000000"/>
          <w:sz w:val="32"/>
          <w:szCs w:val="32"/>
        </w:rPr>
        <w:t>告）：重庆嵩悦旅游有限公司，住所地重庆市丰都县仙女湖镇厢坝新农村建设1组团B3栋6号，统一社会信用代码91500230MA5U83BATP。</w:t>
      </w:r>
    </w:p>
    <w:p>
      <w:pPr>
        <w:spacing w:line="578"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法定代表人：王嵩，</w:t>
      </w:r>
      <w:r>
        <w:rPr>
          <w:rFonts w:hint="eastAsia" w:ascii="仿宋" w:hAnsi="仿宋" w:eastAsia="仿宋" w:cs="仿宋"/>
          <w:color w:val="000000"/>
          <w:sz w:val="32"/>
          <w:szCs w:val="32"/>
          <w:lang w:val="en-US" w:eastAsia="zh-CN"/>
        </w:rPr>
        <w:t>该公司</w:t>
      </w:r>
      <w:r>
        <w:rPr>
          <w:rFonts w:hint="eastAsia" w:ascii="仿宋" w:hAnsi="仿宋" w:eastAsia="仿宋" w:cs="仿宋"/>
          <w:color w:val="000000"/>
          <w:sz w:val="32"/>
          <w:szCs w:val="32"/>
        </w:rPr>
        <w:t>总经理。</w:t>
      </w:r>
    </w:p>
    <w:p>
      <w:pPr>
        <w:spacing w:line="578"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委托诉讼代理人：徐浩，上海江三角律师事务所律师。</w:t>
      </w:r>
    </w:p>
    <w:p>
      <w:pPr>
        <w:spacing w:line="578"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被</w:t>
      </w:r>
      <w:r>
        <w:rPr>
          <w:rFonts w:hint="eastAsia" w:ascii="仿宋" w:hAnsi="仿宋" w:eastAsia="仿宋" w:cs="仿宋"/>
          <w:color w:val="000000"/>
          <w:sz w:val="32"/>
          <w:szCs w:val="32"/>
        </w:rPr>
        <w:t>上诉人（原审</w:t>
      </w:r>
      <w:r>
        <w:rPr>
          <w:rFonts w:hint="eastAsia" w:ascii="仿宋" w:hAnsi="仿宋" w:eastAsia="仿宋" w:cs="仿宋"/>
          <w:color w:val="000000"/>
          <w:sz w:val="32"/>
          <w:szCs w:val="32"/>
          <w:lang w:val="en-US" w:eastAsia="zh-CN"/>
        </w:rPr>
        <w:t>被</w:t>
      </w:r>
      <w:r>
        <w:rPr>
          <w:rFonts w:hint="eastAsia" w:ascii="仿宋" w:hAnsi="仿宋" w:eastAsia="仿宋" w:cs="仿宋"/>
          <w:color w:val="000000"/>
          <w:sz w:val="32"/>
          <w:szCs w:val="32"/>
        </w:rPr>
        <w:t>告）：重庆枳江旅游有限公司，住所地重庆市丰都县三合街道南西路四支路2号附5号2幢203号，统一社会信用代码91500230MA5YN5RM88。</w:t>
      </w:r>
    </w:p>
    <w:p>
      <w:pPr>
        <w:spacing w:line="578"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法定代表人：彭智勇，</w:t>
      </w:r>
      <w:r>
        <w:rPr>
          <w:rFonts w:hint="eastAsia" w:ascii="仿宋" w:hAnsi="仿宋" w:eastAsia="仿宋" w:cs="仿宋"/>
          <w:color w:val="000000"/>
          <w:sz w:val="32"/>
          <w:szCs w:val="32"/>
          <w:lang w:val="en-US" w:eastAsia="zh-CN"/>
        </w:rPr>
        <w:t>该公司</w:t>
      </w:r>
      <w:r>
        <w:rPr>
          <w:rFonts w:hint="eastAsia" w:ascii="仿宋" w:hAnsi="仿宋" w:eastAsia="仿宋" w:cs="仿宋"/>
          <w:color w:val="000000"/>
          <w:sz w:val="32"/>
          <w:szCs w:val="32"/>
        </w:rPr>
        <w:t>经理。</w:t>
      </w:r>
    </w:p>
    <w:p>
      <w:pPr>
        <w:spacing w:line="578"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委托诉讼代理人：郎娟，重庆天宇三星律师事务所律师。</w:t>
      </w:r>
    </w:p>
    <w:p>
      <w:pPr>
        <w:spacing w:line="578" w:lineRule="exact"/>
        <w:ind w:firstLine="640" w:firstLineChars="200"/>
        <w:rPr>
          <w:rFonts w:hint="eastAsia" w:ascii="仿宋" w:hAnsi="仿宋" w:eastAsia="仿宋" w:cs="仿宋"/>
          <w:b w:val="0"/>
          <w:bCs w:val="0"/>
          <w:color w:val="000000"/>
          <w:sz w:val="32"/>
          <w:szCs w:val="32"/>
        </w:rPr>
      </w:pPr>
      <w:r>
        <w:rPr>
          <w:rFonts w:hint="eastAsia" w:ascii="仿宋" w:hAnsi="仿宋" w:eastAsia="仿宋" w:cs="仿宋"/>
          <w:color w:val="000000"/>
          <w:sz w:val="32"/>
          <w:szCs w:val="32"/>
          <w:lang w:val="en-US" w:eastAsia="zh-CN"/>
        </w:rPr>
        <w:t>被</w:t>
      </w:r>
      <w:r>
        <w:rPr>
          <w:rFonts w:hint="eastAsia" w:ascii="仿宋" w:hAnsi="仿宋" w:eastAsia="仿宋" w:cs="仿宋"/>
          <w:color w:val="000000"/>
          <w:sz w:val="32"/>
          <w:szCs w:val="32"/>
        </w:rPr>
        <w:t>上诉人（原审</w:t>
      </w:r>
      <w:r>
        <w:rPr>
          <w:rFonts w:hint="eastAsia" w:ascii="仿宋" w:hAnsi="仿宋" w:eastAsia="仿宋" w:cs="仿宋"/>
          <w:color w:val="000000"/>
          <w:sz w:val="32"/>
          <w:szCs w:val="32"/>
          <w:lang w:val="en-US" w:eastAsia="zh-CN"/>
        </w:rPr>
        <w:t>被</w:t>
      </w:r>
      <w:r>
        <w:rPr>
          <w:rFonts w:hint="eastAsia" w:ascii="仿宋" w:hAnsi="仿宋" w:eastAsia="仿宋" w:cs="仿宋"/>
          <w:color w:val="000000"/>
          <w:sz w:val="32"/>
          <w:szCs w:val="32"/>
        </w:rPr>
        <w:t>告）：</w:t>
      </w:r>
      <w:r>
        <w:rPr>
          <w:rFonts w:hint="eastAsia" w:ascii="仿宋" w:hAnsi="仿宋" w:eastAsia="仿宋" w:cs="仿宋"/>
          <w:b w:val="0"/>
          <w:bCs w:val="0"/>
          <w:color w:val="000000"/>
          <w:sz w:val="32"/>
          <w:szCs w:val="32"/>
        </w:rPr>
        <w:t>重庆微旅国际旅行社有限公司，住所地重庆渝中区沧白路商贸旅游大履永久国际大厦11楼，统一社会信用代码915001036664327581。</w:t>
      </w:r>
    </w:p>
    <w:p>
      <w:pPr>
        <w:spacing w:line="578" w:lineRule="exact"/>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法定代表人：易娟，董事长。</w:t>
      </w:r>
    </w:p>
    <w:p>
      <w:pPr>
        <w:spacing w:line="578"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b w:val="0"/>
          <w:bCs w:val="0"/>
          <w:color w:val="000000"/>
          <w:sz w:val="32"/>
          <w:szCs w:val="32"/>
        </w:rPr>
        <w:t>委托诉讼代理人：沈凤鸽，重庆天宇三星律师事务所律师。</w:t>
      </w:r>
    </w:p>
    <w:p>
      <w:pPr>
        <w:spacing w:line="578" w:lineRule="exact"/>
        <w:ind w:firstLine="640" w:firstLineChars="200"/>
        <w:rPr>
          <w:rFonts w:ascii="仿宋" w:hAnsi="仿宋" w:eastAsia="仿宋" w:cs="仿宋"/>
          <w:b/>
          <w:bCs/>
          <w:color w:val="000000"/>
          <w:sz w:val="32"/>
          <w:szCs w:val="32"/>
        </w:rPr>
      </w:pPr>
      <w:r>
        <w:rPr>
          <w:rFonts w:hint="eastAsia" w:ascii="仿宋" w:hAnsi="仿宋" w:eastAsia="仿宋"/>
          <w:color w:val="000000"/>
          <w:sz w:val="32"/>
          <w:szCs w:val="32"/>
        </w:rPr>
        <w:t>上诉人</w:t>
      </w:r>
      <w:r>
        <w:rPr>
          <w:rFonts w:hint="eastAsia" w:ascii="仿宋" w:hAnsi="仿宋" w:eastAsia="仿宋" w:cs="仿宋"/>
          <w:color w:val="000000"/>
          <w:sz w:val="32"/>
          <w:szCs w:val="32"/>
        </w:rPr>
        <w:t>邓光萍</w:t>
      </w:r>
      <w:r>
        <w:rPr>
          <w:rFonts w:hint="eastAsia" w:ascii="仿宋" w:hAnsi="仿宋" w:eastAsia="仿宋"/>
          <w:color w:val="000000"/>
          <w:sz w:val="32"/>
          <w:szCs w:val="32"/>
        </w:rPr>
        <w:t>因与被上诉人</w:t>
      </w:r>
      <w:r>
        <w:rPr>
          <w:rFonts w:hint="eastAsia" w:ascii="仿宋" w:hAnsi="仿宋" w:eastAsia="仿宋" w:cs="仿宋"/>
          <w:color w:val="000000"/>
          <w:sz w:val="32"/>
          <w:szCs w:val="32"/>
        </w:rPr>
        <w:t>重庆嵩悦旅游有限公司</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以下简称</w:t>
      </w:r>
      <w:r>
        <w:rPr>
          <w:rFonts w:hint="eastAsia" w:ascii="仿宋" w:hAnsi="仿宋" w:eastAsia="仿宋" w:cs="仿宋"/>
          <w:color w:val="000000"/>
          <w:sz w:val="32"/>
          <w:szCs w:val="32"/>
        </w:rPr>
        <w:t>嵩悦</w:t>
      </w:r>
      <w:r>
        <w:rPr>
          <w:rFonts w:hint="eastAsia" w:ascii="仿宋" w:hAnsi="仿宋" w:eastAsia="仿宋" w:cs="仿宋"/>
          <w:color w:val="000000"/>
          <w:sz w:val="32"/>
          <w:szCs w:val="32"/>
          <w:lang w:val="en-US" w:eastAsia="zh-CN"/>
        </w:rPr>
        <w:t>公司</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、重庆枳江旅游有限公司</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以下简称</w:t>
      </w:r>
      <w:r>
        <w:rPr>
          <w:rFonts w:hint="eastAsia" w:ascii="仿宋" w:hAnsi="仿宋" w:eastAsia="仿宋" w:cs="仿宋"/>
          <w:color w:val="000000"/>
          <w:sz w:val="32"/>
          <w:szCs w:val="32"/>
        </w:rPr>
        <w:t>枳江</w:t>
      </w:r>
      <w:r>
        <w:rPr>
          <w:rFonts w:hint="eastAsia" w:ascii="仿宋" w:hAnsi="仿宋" w:eastAsia="仿宋" w:cs="仿宋"/>
          <w:color w:val="000000"/>
          <w:sz w:val="32"/>
          <w:szCs w:val="32"/>
          <w:lang w:val="en-US" w:eastAsia="zh-CN"/>
        </w:rPr>
        <w:t>公司</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重庆微旅国际旅行社有限公司</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以下简称</w:t>
      </w:r>
      <w:r>
        <w:rPr>
          <w:rFonts w:hint="eastAsia" w:ascii="仿宋" w:hAnsi="仿宋" w:eastAsia="仿宋" w:cs="仿宋"/>
          <w:color w:val="000000"/>
          <w:sz w:val="32"/>
          <w:szCs w:val="32"/>
        </w:rPr>
        <w:t>微旅</w:t>
      </w:r>
      <w:r>
        <w:rPr>
          <w:rFonts w:hint="eastAsia" w:ascii="仿宋" w:hAnsi="仿宋" w:eastAsia="仿宋" w:cs="仿宋"/>
          <w:color w:val="000000"/>
          <w:sz w:val="32"/>
          <w:szCs w:val="32"/>
          <w:lang w:val="en-US" w:eastAsia="zh-CN"/>
        </w:rPr>
        <w:t>公司</w:t>
      </w:r>
      <w:r>
        <w:rPr>
          <w:rFonts w:hint="eastAsia" w:ascii="仿宋" w:hAnsi="仿宋" w:eastAsia="仿宋" w:cs="仿宋"/>
          <w:color w:val="000000"/>
          <w:sz w:val="32"/>
          <w:szCs w:val="32"/>
          <w:lang w:eastAsia="zh-CN"/>
        </w:rPr>
        <w:t>）公共场所管理人责任</w:t>
      </w:r>
      <w:r>
        <w:rPr>
          <w:rFonts w:hint="eastAsia" w:ascii="仿宋" w:hAnsi="仿宋" w:eastAsia="仿宋" w:cs="仿宋"/>
          <w:color w:val="000000"/>
          <w:sz w:val="32"/>
          <w:szCs w:val="32"/>
        </w:rPr>
        <w:t>纠纷</w:t>
      </w:r>
      <w:r>
        <w:rPr>
          <w:rFonts w:hint="eastAsia" w:ascii="仿宋" w:hAnsi="仿宋" w:eastAsia="仿宋"/>
          <w:color w:val="000000"/>
          <w:sz w:val="32"/>
          <w:szCs w:val="32"/>
        </w:rPr>
        <w:t>一案，不服重庆市</w:t>
      </w:r>
      <w:r>
        <w:rPr>
          <w:rFonts w:hint="eastAsia" w:ascii="仿宋" w:hAnsi="仿宋" w:eastAsia="仿宋"/>
          <w:color w:val="000000"/>
          <w:sz w:val="32"/>
          <w:szCs w:val="32"/>
          <w:lang w:val="en-US" w:eastAsia="zh-CN"/>
        </w:rPr>
        <w:t>丰都县</w:t>
      </w:r>
      <w:r>
        <w:rPr>
          <w:rFonts w:hint="eastAsia" w:ascii="仿宋" w:hAnsi="仿宋" w:eastAsia="仿宋"/>
          <w:color w:val="000000"/>
          <w:sz w:val="32"/>
          <w:szCs w:val="32"/>
        </w:rPr>
        <w:t>人民法院(2019)渝0230民初324</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号民事判决，向本院提起上诉。</w:t>
      </w:r>
      <w:r>
        <w:rPr>
          <w:rFonts w:hint="eastAsia" w:ascii="仿宋" w:hAnsi="仿宋" w:eastAsia="仿宋"/>
          <w:b w:val="0"/>
          <w:bCs w:val="0"/>
          <w:color w:val="000000"/>
          <w:sz w:val="32"/>
          <w:szCs w:val="32"/>
        </w:rPr>
        <w:t>本院</w:t>
      </w:r>
      <w:r>
        <w:rPr>
          <w:rFonts w:hint="eastAsia" w:ascii="仿宋" w:hAnsi="仿宋" w:eastAsia="仿宋"/>
          <w:b w:val="0"/>
          <w:bCs w:val="0"/>
          <w:color w:val="000000"/>
          <w:sz w:val="32"/>
          <w:szCs w:val="32"/>
          <w:lang w:eastAsia="zh-CN"/>
        </w:rPr>
        <w:t>于</w:t>
      </w:r>
      <w:r>
        <w:rPr>
          <w:rFonts w:hint="eastAsia" w:ascii="仿宋" w:hAnsi="仿宋" w:eastAsia="仿宋"/>
          <w:b w:val="0"/>
          <w:bCs w:val="0"/>
          <w:color w:val="000000"/>
          <w:sz w:val="32"/>
          <w:szCs w:val="32"/>
          <w:lang w:val="en-US" w:eastAsia="zh-CN"/>
        </w:rPr>
        <w:t>2020年1月15日</w:t>
      </w:r>
      <w:r>
        <w:rPr>
          <w:rFonts w:hint="eastAsia" w:ascii="仿宋" w:hAnsi="仿宋" w:eastAsia="仿宋"/>
          <w:b w:val="0"/>
          <w:bCs w:val="0"/>
          <w:color w:val="000000"/>
          <w:sz w:val="32"/>
          <w:szCs w:val="32"/>
        </w:rPr>
        <w:t>立案后，</w:t>
      </w:r>
      <w:r>
        <w:rPr>
          <w:rFonts w:hint="eastAsia" w:ascii="仿宋" w:hAnsi="仿宋" w:eastAsia="仿宋"/>
          <w:color w:val="000000"/>
          <w:sz w:val="32"/>
          <w:szCs w:val="32"/>
        </w:rPr>
        <w:t>依法组成合议庭进行了审理。</w:t>
      </w:r>
      <w:r>
        <w:rPr>
          <w:rFonts w:hint="eastAsia" w:ascii="仿宋" w:hAnsi="仿宋" w:eastAsia="仿宋" w:cs="仿宋"/>
          <w:b w:val="0"/>
          <w:bCs w:val="0"/>
          <w:color w:val="000000"/>
          <w:sz w:val="32"/>
          <w:szCs w:val="32"/>
        </w:rPr>
        <w:t>上诉人邓光萍</w:t>
      </w:r>
      <w:r>
        <w:rPr>
          <w:rFonts w:hint="eastAsia" w:ascii="仿宋" w:hAnsi="仿宋" w:eastAsia="仿宋" w:cs="仿宋"/>
          <w:b w:val="0"/>
          <w:bCs w:val="0"/>
          <w:color w:val="000000"/>
          <w:sz w:val="32"/>
          <w:szCs w:val="32"/>
          <w:lang w:eastAsia="zh-CN"/>
        </w:rPr>
        <w:t>及其</w:t>
      </w:r>
      <w:r>
        <w:rPr>
          <w:rFonts w:hint="eastAsia" w:ascii="仿宋" w:hAnsi="仿宋" w:eastAsia="仿宋" w:cs="仿宋"/>
          <w:b w:val="0"/>
          <w:bCs w:val="0"/>
          <w:color w:val="000000"/>
          <w:sz w:val="32"/>
          <w:szCs w:val="32"/>
        </w:rPr>
        <w:t>委托诉讼代理人</w:t>
      </w:r>
      <w:r>
        <w:rPr>
          <w:rFonts w:hint="eastAsia" w:ascii="仿宋" w:hAnsi="仿宋" w:eastAsia="仿宋" w:cs="仿宋"/>
          <w:b w:val="0"/>
          <w:bCs w:val="0"/>
          <w:color w:val="000000"/>
          <w:sz w:val="32"/>
          <w:szCs w:val="32"/>
          <w:lang w:eastAsia="zh-CN"/>
        </w:rPr>
        <w:t>刘晓东、被上诉人</w:t>
      </w:r>
      <w:r>
        <w:rPr>
          <w:rFonts w:hint="eastAsia" w:ascii="仿宋" w:hAnsi="仿宋" w:eastAsia="仿宋" w:cs="仿宋"/>
          <w:b w:val="0"/>
          <w:bCs w:val="0"/>
          <w:color w:val="000000"/>
          <w:sz w:val="32"/>
          <w:szCs w:val="32"/>
        </w:rPr>
        <w:t>嵩悦</w:t>
      </w:r>
      <w:r>
        <w:rPr>
          <w:rFonts w:hint="eastAsia" w:ascii="仿宋" w:hAnsi="仿宋" w:eastAsia="仿宋" w:cs="仿宋"/>
          <w:b w:val="0"/>
          <w:bCs w:val="0"/>
          <w:color w:val="000000"/>
          <w:sz w:val="32"/>
          <w:szCs w:val="32"/>
          <w:lang w:val="en-US" w:eastAsia="zh-CN"/>
        </w:rPr>
        <w:t>公司的</w:t>
      </w:r>
      <w:r>
        <w:rPr>
          <w:rFonts w:hint="eastAsia" w:ascii="仿宋" w:hAnsi="仿宋" w:eastAsia="仿宋" w:cs="仿宋"/>
          <w:b w:val="0"/>
          <w:bCs w:val="0"/>
          <w:color w:val="000000"/>
          <w:sz w:val="32"/>
          <w:szCs w:val="32"/>
        </w:rPr>
        <w:t>委托诉讼代理人徐浩</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枳江</w:t>
      </w:r>
      <w:r>
        <w:rPr>
          <w:rFonts w:hint="eastAsia" w:ascii="仿宋" w:hAnsi="仿宋" w:eastAsia="仿宋" w:cs="仿宋"/>
          <w:b w:val="0"/>
          <w:bCs w:val="0"/>
          <w:color w:val="000000"/>
          <w:sz w:val="32"/>
          <w:szCs w:val="32"/>
          <w:lang w:val="en-US" w:eastAsia="zh-CN"/>
        </w:rPr>
        <w:t>公司的</w:t>
      </w:r>
      <w:r>
        <w:rPr>
          <w:rFonts w:hint="eastAsia" w:ascii="仿宋" w:hAnsi="仿宋" w:eastAsia="仿宋" w:cs="仿宋"/>
          <w:b w:val="0"/>
          <w:bCs w:val="0"/>
          <w:color w:val="000000"/>
          <w:sz w:val="32"/>
          <w:szCs w:val="32"/>
        </w:rPr>
        <w:t>委托诉讼代理人郎娟</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微旅</w:t>
      </w:r>
      <w:r>
        <w:rPr>
          <w:rFonts w:hint="eastAsia" w:ascii="仿宋" w:hAnsi="仿宋" w:eastAsia="仿宋" w:cs="仿宋"/>
          <w:b w:val="0"/>
          <w:bCs w:val="0"/>
          <w:color w:val="000000"/>
          <w:sz w:val="32"/>
          <w:szCs w:val="32"/>
          <w:lang w:val="en-US" w:eastAsia="zh-CN"/>
        </w:rPr>
        <w:t>公司的</w:t>
      </w:r>
      <w:r>
        <w:rPr>
          <w:rFonts w:hint="eastAsia" w:ascii="仿宋" w:hAnsi="仿宋" w:eastAsia="仿宋" w:cs="仿宋"/>
          <w:b w:val="0"/>
          <w:bCs w:val="0"/>
          <w:color w:val="000000"/>
          <w:sz w:val="32"/>
          <w:szCs w:val="32"/>
        </w:rPr>
        <w:t>委托诉讼代理人沈凤鸽</w:t>
      </w:r>
      <w:r>
        <w:rPr>
          <w:rFonts w:hint="eastAsia" w:ascii="仿宋" w:hAnsi="仿宋" w:eastAsia="仿宋" w:cs="仿宋"/>
          <w:b w:val="0"/>
          <w:bCs w:val="0"/>
          <w:color w:val="000000"/>
          <w:sz w:val="32"/>
          <w:szCs w:val="32"/>
          <w:lang w:eastAsia="zh-CN"/>
        </w:rPr>
        <w:t>到庭参加诉讼。</w:t>
      </w:r>
      <w:r>
        <w:rPr>
          <w:rFonts w:hint="eastAsia" w:ascii="仿宋" w:hAnsi="仿宋" w:eastAsia="仿宋"/>
          <w:b w:val="0"/>
          <w:bCs w:val="0"/>
          <w:color w:val="000000"/>
          <w:sz w:val="32"/>
          <w:szCs w:val="32"/>
        </w:rPr>
        <w:t>本案现已审理终结。</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邓光萍</w:t>
      </w:r>
      <w:r>
        <w:rPr>
          <w:rFonts w:hint="eastAsia" w:ascii="仿宋" w:hAnsi="仿宋" w:eastAsia="仿宋"/>
          <w:color w:val="000000"/>
          <w:sz w:val="32"/>
          <w:szCs w:val="32"/>
        </w:rPr>
        <w:t>上诉请求：</w:t>
      </w:r>
      <w:r>
        <w:rPr>
          <w:rFonts w:hint="eastAsia" w:ascii="仿宋" w:hAnsi="仿宋" w:eastAsia="仿宋"/>
          <w:color w:val="000000"/>
          <w:sz w:val="32"/>
          <w:szCs w:val="32"/>
          <w:lang w:val="en-US" w:eastAsia="zh-CN"/>
        </w:rPr>
        <w:t>撤销一审判决，发回重审或改判</w:t>
      </w:r>
      <w:r>
        <w:rPr>
          <w:rFonts w:hint="eastAsia" w:ascii="仿宋" w:hAnsi="仿宋" w:eastAsia="仿宋" w:cs="仿宋"/>
          <w:color w:val="000000"/>
          <w:sz w:val="32"/>
          <w:szCs w:val="32"/>
        </w:rPr>
        <w:t>嵩悦公司、枳江公司</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微旅公司</w:t>
      </w:r>
      <w:r>
        <w:rPr>
          <w:rFonts w:hint="eastAsia" w:ascii="仿宋" w:hAnsi="仿宋" w:eastAsia="仿宋" w:cs="仿宋"/>
          <w:color w:val="000000"/>
          <w:sz w:val="32"/>
          <w:szCs w:val="32"/>
          <w:lang w:val="en-US" w:eastAsia="zh-CN"/>
        </w:rPr>
        <w:t>连带赔偿</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96085.61元。</w:t>
      </w:r>
      <w:r>
        <w:rPr>
          <w:rFonts w:hint="eastAsia" w:ascii="仿宋" w:hAnsi="仿宋" w:eastAsia="仿宋"/>
          <w:color w:val="000000"/>
          <w:sz w:val="32"/>
          <w:szCs w:val="32"/>
        </w:rPr>
        <w:t>事实和理由：</w:t>
      </w:r>
      <w:r>
        <w:rPr>
          <w:rFonts w:hint="eastAsia" w:ascii="仿宋" w:hAnsi="仿宋" w:eastAsia="仿宋"/>
          <w:color w:val="000000"/>
          <w:sz w:val="32"/>
          <w:szCs w:val="32"/>
          <w:lang w:val="en-US" w:eastAsia="zh-CN"/>
        </w:rPr>
        <w:t>一、一审法院违反《最高人民法院关于适用</w:t>
      </w:r>
      <w:r>
        <w:rPr>
          <w:rFonts w:hint="eastAsia" w:ascii="仿宋" w:hAnsi="仿宋" w:eastAsia="仿宋" w:cs="仿宋"/>
          <w:color w:val="000000"/>
          <w:sz w:val="32"/>
          <w:szCs w:val="32"/>
          <w:lang w:val="en-US" w:eastAsia="zh-CN"/>
        </w:rPr>
        <w:t>〈中华人民共和国民事诉讼法〉的解释</w:t>
      </w:r>
      <w:r>
        <w:rPr>
          <w:rFonts w:hint="eastAsia" w:ascii="仿宋" w:hAnsi="仿宋" w:eastAsia="仿宋"/>
          <w:color w:val="000000"/>
          <w:sz w:val="32"/>
          <w:szCs w:val="32"/>
          <w:lang w:val="en-US" w:eastAsia="zh-CN"/>
        </w:rPr>
        <w:t>》第三百二十五条第一项“审判组织的组成不合法”，符合《</w:t>
      </w:r>
      <w:r>
        <w:rPr>
          <w:rFonts w:hint="eastAsia" w:ascii="仿宋" w:hAnsi="仿宋" w:eastAsia="仿宋" w:cs="仿宋"/>
          <w:color w:val="000000"/>
          <w:sz w:val="32"/>
          <w:szCs w:val="32"/>
          <w:lang w:val="en-US" w:eastAsia="zh-CN"/>
        </w:rPr>
        <w:t>中华人民共和国民事诉讼法》第一百七十条第四项发回重审的情形，一审还存在违法超审限的情况；</w:t>
      </w:r>
      <w:r>
        <w:rPr>
          <w:rFonts w:hint="eastAsia" w:ascii="仿宋" w:hAnsi="仿宋" w:eastAsia="仿宋"/>
          <w:color w:val="000000"/>
          <w:sz w:val="32"/>
          <w:szCs w:val="32"/>
          <w:lang w:val="en-US" w:eastAsia="zh-CN"/>
        </w:rPr>
        <w:t>二、宣传广告是“邀约”游客体验“跨年夜场滑雪”，而非一审判决认定的看“夜场滑雪表演”，事发当晚，</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val="en-US" w:eastAsia="zh-CN"/>
        </w:rPr>
        <w:t>没有设置专门的滑雪场入口，谈不上已经关闭滑雪场入口，</w:t>
      </w:r>
      <w:r>
        <w:rPr>
          <w:rFonts w:hint="eastAsia" w:ascii="仿宋" w:hAnsi="仿宋" w:eastAsia="仿宋" w:cs="仿宋"/>
          <w:color w:val="000000"/>
          <w:sz w:val="32"/>
          <w:szCs w:val="32"/>
        </w:rPr>
        <w:t>“雪地跨年电音节”商业演出活动，时间</w:t>
      </w:r>
      <w:r>
        <w:rPr>
          <w:rFonts w:hint="eastAsia" w:ascii="仿宋" w:hAnsi="仿宋" w:eastAsia="仿宋" w:cs="仿宋"/>
          <w:color w:val="000000"/>
          <w:sz w:val="32"/>
          <w:szCs w:val="32"/>
          <w:lang w:val="en-US" w:eastAsia="zh-CN"/>
        </w:rPr>
        <w:t>是</w:t>
      </w:r>
      <w:r>
        <w:rPr>
          <w:rFonts w:hint="eastAsia" w:ascii="仿宋" w:hAnsi="仿宋" w:eastAsia="仿宋" w:cs="仿宋"/>
          <w:color w:val="000000"/>
          <w:sz w:val="32"/>
          <w:szCs w:val="32"/>
        </w:rPr>
        <w:t>19:00-24:00</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一审判决认为</w:t>
      </w:r>
      <w:r>
        <w:rPr>
          <w:rFonts w:hint="eastAsia" w:ascii="仿宋" w:hAnsi="仿宋" w:eastAsia="仿宋" w:cs="仿宋"/>
          <w:color w:val="000000"/>
          <w:sz w:val="32"/>
          <w:szCs w:val="32"/>
        </w:rPr>
        <w:t>20时30分开演</w:t>
      </w:r>
      <w:r>
        <w:rPr>
          <w:rFonts w:hint="eastAsia" w:ascii="仿宋" w:hAnsi="仿宋" w:eastAsia="仿宋" w:cs="仿宋"/>
          <w:color w:val="000000"/>
          <w:sz w:val="32"/>
          <w:szCs w:val="32"/>
          <w:lang w:val="en-US" w:eastAsia="zh-CN"/>
        </w:rPr>
        <w:t>是错误的，</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val="en-US" w:eastAsia="zh-CN"/>
        </w:rPr>
        <w:t>等也没有证据证明</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是擅自</w:t>
      </w:r>
      <w:r>
        <w:rPr>
          <w:rFonts w:hint="eastAsia" w:ascii="仿宋" w:hAnsi="仿宋" w:eastAsia="仿宋" w:cs="仿宋"/>
          <w:color w:val="000000"/>
          <w:sz w:val="32"/>
          <w:szCs w:val="32"/>
        </w:rPr>
        <w:t>从</w:t>
      </w:r>
      <w:r>
        <w:rPr>
          <w:rFonts w:hint="eastAsia" w:ascii="仿宋" w:hAnsi="仿宋" w:eastAsia="仿宋" w:cs="仿宋"/>
          <w:color w:val="000000"/>
          <w:sz w:val="32"/>
          <w:szCs w:val="32"/>
          <w:lang w:val="en-US" w:eastAsia="zh-CN"/>
        </w:rPr>
        <w:t>围栏</w:t>
      </w:r>
      <w:r>
        <w:rPr>
          <w:rFonts w:hint="eastAsia" w:ascii="仿宋" w:hAnsi="仿宋" w:eastAsia="仿宋" w:cs="仿宋"/>
          <w:color w:val="000000"/>
          <w:sz w:val="32"/>
          <w:szCs w:val="32"/>
        </w:rPr>
        <w:t>缺口处入场滑雪</w:t>
      </w:r>
      <w:r>
        <w:rPr>
          <w:rFonts w:hint="eastAsia" w:ascii="仿宋" w:hAnsi="仿宋" w:eastAsia="仿宋" w:cs="仿宋"/>
          <w:color w:val="000000"/>
          <w:sz w:val="32"/>
          <w:szCs w:val="32"/>
          <w:lang w:val="en-US" w:eastAsia="zh-CN"/>
        </w:rPr>
        <w:t>的；三、一审判决对护理费的认定和计算错误，还遗漏了</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val="en-US" w:eastAsia="zh-CN"/>
        </w:rPr>
        <w:t>申请重新鉴定时，</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支出的检查费、交通费、误工费等；四、一审判决适用法律错误，</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val="en-US" w:eastAsia="zh-CN"/>
        </w:rPr>
        <w:t>等是群众性活动组织者，应适用推定过错原则和无过错原则，举证责任也应倒置，由于</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val="en-US" w:eastAsia="zh-CN"/>
        </w:rPr>
        <w:t>等未尽到安全注意义务，存在过错，故，应对</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的全部损失进行赔偿。</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val="en-US" w:eastAsia="zh-CN"/>
        </w:rPr>
        <w:t>辩称，</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eastAsia="zh-CN"/>
        </w:rPr>
        <w:t>没有向游客发出滑雪的邀约，也没有开放滑雪场地，是</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擅自进入，造成严重后果</w:t>
      </w:r>
      <w:r>
        <w:rPr>
          <w:rFonts w:hint="eastAsia" w:ascii="仿宋" w:hAnsi="仿宋" w:eastAsia="仿宋" w:cs="仿宋"/>
          <w:color w:val="000000"/>
          <w:sz w:val="32"/>
          <w:szCs w:val="32"/>
          <w:lang w:val="en-US" w:eastAsia="zh-CN"/>
        </w:rPr>
        <w:t>。一审判决对护理费的处理正确，对</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主张的其他费用也是处理了的。一审判决适用法律正确，对责任的划分也是正确的。</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枳江公司</w:t>
      </w:r>
      <w:r>
        <w:rPr>
          <w:rFonts w:hint="eastAsia" w:ascii="仿宋" w:hAnsi="仿宋" w:eastAsia="仿宋" w:cs="仿宋"/>
          <w:color w:val="000000"/>
          <w:sz w:val="32"/>
          <w:szCs w:val="32"/>
          <w:lang w:val="en-US" w:eastAsia="zh-CN"/>
        </w:rPr>
        <w:t>辩称，本次活动的主办方是</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eastAsia="zh-CN"/>
        </w:rPr>
        <w:t>，本次活动是滑雪表演，不包括游客滑雪</w:t>
      </w:r>
      <w:r>
        <w:rPr>
          <w:rFonts w:hint="eastAsia" w:ascii="仿宋" w:hAnsi="仿宋" w:eastAsia="仿宋" w:cs="仿宋"/>
          <w:color w:val="000000"/>
          <w:sz w:val="32"/>
          <w:szCs w:val="32"/>
          <w:lang w:val="en-US" w:eastAsia="zh-CN"/>
        </w:rPr>
        <w:t>。一审判决对费用的处理没有问题。对于责任划分问题，</w:t>
      </w:r>
      <w:r>
        <w:rPr>
          <w:rFonts w:hint="eastAsia" w:ascii="仿宋" w:hAnsi="仿宋" w:eastAsia="仿宋" w:cs="仿宋"/>
          <w:color w:val="000000"/>
          <w:sz w:val="32"/>
          <w:szCs w:val="32"/>
        </w:rPr>
        <w:t>枳江公司</w:t>
      </w:r>
      <w:r>
        <w:rPr>
          <w:rFonts w:hint="eastAsia" w:ascii="仿宋" w:hAnsi="仿宋" w:eastAsia="仿宋" w:cs="仿宋"/>
          <w:color w:val="000000"/>
          <w:sz w:val="32"/>
          <w:szCs w:val="32"/>
          <w:lang w:eastAsia="zh-CN"/>
        </w:rPr>
        <w:t>不应承担责任，</w:t>
      </w:r>
      <w:r>
        <w:rPr>
          <w:rFonts w:hint="eastAsia" w:ascii="仿宋" w:hAnsi="仿宋" w:eastAsia="仿宋" w:cs="仿宋"/>
          <w:color w:val="000000"/>
          <w:sz w:val="32"/>
          <w:szCs w:val="32"/>
        </w:rPr>
        <w:t>枳江公司</w:t>
      </w:r>
      <w:r>
        <w:rPr>
          <w:rFonts w:hint="eastAsia" w:ascii="仿宋" w:hAnsi="仿宋" w:eastAsia="仿宋" w:cs="仿宋"/>
          <w:color w:val="000000"/>
          <w:sz w:val="32"/>
          <w:szCs w:val="32"/>
          <w:lang w:eastAsia="zh-CN"/>
        </w:rPr>
        <w:t>为了息诉没有提起上诉。</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微旅公司</w:t>
      </w:r>
      <w:r>
        <w:rPr>
          <w:rFonts w:hint="eastAsia" w:ascii="仿宋" w:hAnsi="仿宋" w:eastAsia="仿宋" w:cs="仿宋"/>
          <w:color w:val="000000"/>
          <w:sz w:val="32"/>
          <w:szCs w:val="32"/>
          <w:lang w:val="en-US" w:eastAsia="zh-CN"/>
        </w:rPr>
        <w:t>辩称，</w:t>
      </w:r>
      <w:r>
        <w:rPr>
          <w:rFonts w:hint="eastAsia" w:ascii="仿宋" w:hAnsi="仿宋" w:eastAsia="仿宋" w:cs="仿宋"/>
          <w:color w:val="000000"/>
          <w:sz w:val="32"/>
          <w:szCs w:val="32"/>
        </w:rPr>
        <w:t>微旅公司</w:t>
      </w:r>
      <w:r>
        <w:rPr>
          <w:rFonts w:hint="eastAsia" w:ascii="仿宋" w:hAnsi="仿宋" w:eastAsia="仿宋" w:cs="仿宋"/>
          <w:color w:val="000000"/>
          <w:sz w:val="32"/>
          <w:szCs w:val="32"/>
          <w:lang w:eastAsia="zh-CN"/>
        </w:rPr>
        <w:t>同意</w:t>
      </w:r>
      <w:r>
        <w:rPr>
          <w:rFonts w:hint="eastAsia" w:ascii="仿宋" w:hAnsi="仿宋" w:eastAsia="仿宋" w:cs="仿宋"/>
          <w:color w:val="000000"/>
          <w:sz w:val="32"/>
          <w:szCs w:val="32"/>
        </w:rPr>
        <w:t>嵩悦公司、枳江公司</w:t>
      </w:r>
      <w:r>
        <w:rPr>
          <w:rFonts w:hint="eastAsia" w:ascii="仿宋" w:hAnsi="仿宋" w:eastAsia="仿宋" w:cs="仿宋"/>
          <w:color w:val="000000"/>
          <w:sz w:val="32"/>
          <w:szCs w:val="32"/>
          <w:lang w:eastAsia="zh-CN"/>
        </w:rPr>
        <w:t>的意见</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微旅公司</w:t>
      </w:r>
      <w:r>
        <w:rPr>
          <w:rFonts w:hint="eastAsia" w:ascii="仿宋" w:hAnsi="仿宋" w:eastAsia="仿宋" w:cs="仿宋"/>
          <w:color w:val="000000"/>
          <w:sz w:val="32"/>
          <w:szCs w:val="32"/>
          <w:lang w:eastAsia="zh-CN"/>
        </w:rPr>
        <w:t>认可一审判决对事实的认定，对一审判决结果也表示接受，请求驳回上诉，维持原判。</w:t>
      </w:r>
    </w:p>
    <w:p>
      <w:pPr>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邓光萍</w:t>
      </w:r>
      <w:r>
        <w:rPr>
          <w:rFonts w:hint="eastAsia" w:ascii="仿宋" w:hAnsi="仿宋" w:eastAsia="仿宋"/>
          <w:color w:val="000000"/>
          <w:sz w:val="32"/>
          <w:szCs w:val="32"/>
        </w:rPr>
        <w:t>向一审法院起诉请求：</w:t>
      </w:r>
      <w:r>
        <w:rPr>
          <w:rFonts w:hint="eastAsia" w:ascii="仿宋" w:hAnsi="仿宋" w:eastAsia="仿宋" w:cs="仿宋"/>
          <w:color w:val="000000"/>
          <w:sz w:val="32"/>
          <w:szCs w:val="32"/>
        </w:rPr>
        <w:t>判令嵩悦公司、枳江公司</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微旅公司连带共同赔偿邓光萍医疗费、误工费、护理费、营养费等共计96085.61元。</w:t>
      </w:r>
    </w:p>
    <w:p>
      <w:pPr>
        <w:snapToGrid w:val="0"/>
        <w:spacing w:line="578" w:lineRule="exact"/>
        <w:ind w:firstLine="640" w:firstLineChars="200"/>
        <w:rPr>
          <w:rFonts w:hint="eastAsia" w:ascii="仿宋" w:hAnsi="仿宋" w:eastAsia="仿宋" w:cs="仿宋"/>
          <w:color w:val="000000"/>
          <w:sz w:val="32"/>
          <w:szCs w:val="32"/>
          <w:lang w:eastAsia="zh-CN"/>
        </w:rPr>
      </w:pPr>
      <w:r>
        <w:rPr>
          <w:rFonts w:hint="eastAsia" w:ascii="仿宋" w:hAnsi="仿宋" w:eastAsia="仿宋"/>
          <w:color w:val="000000"/>
          <w:sz w:val="32"/>
          <w:szCs w:val="32"/>
        </w:rPr>
        <w:t>一审法院认定事实</w:t>
      </w:r>
      <w:r>
        <w:rPr>
          <w:rFonts w:ascii="仿宋" w:hAnsi="仿宋" w:eastAsia="仿宋"/>
          <w:color w:val="000000"/>
          <w:sz w:val="32"/>
          <w:szCs w:val="32"/>
        </w:rPr>
        <w:t>：</w:t>
      </w:r>
      <w:r>
        <w:rPr>
          <w:rFonts w:hint="eastAsia" w:ascii="仿宋" w:hAnsi="仿宋" w:eastAsia="仿宋" w:cs="仿宋"/>
          <w:color w:val="000000"/>
          <w:sz w:val="32"/>
          <w:szCs w:val="32"/>
        </w:rPr>
        <w:t>2018年</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嵩悦公司决定举办“雪地跨年电音节”商业演出活动，时间为2018年12月31日19:00-24:00，地点</w:t>
      </w:r>
      <w:r>
        <w:rPr>
          <w:rFonts w:hint="eastAsia" w:ascii="仿宋" w:hAnsi="仿宋" w:eastAsia="仿宋" w:cs="仿宋"/>
          <w:color w:val="000000"/>
          <w:sz w:val="32"/>
          <w:szCs w:val="32"/>
          <w:lang w:val="en-US" w:eastAsia="zh-CN"/>
        </w:rPr>
        <w:t>是</w:t>
      </w:r>
      <w:r>
        <w:rPr>
          <w:rFonts w:hint="eastAsia" w:ascii="仿宋" w:hAnsi="仿宋" w:eastAsia="仿宋" w:cs="仿宋"/>
          <w:color w:val="000000"/>
          <w:sz w:val="32"/>
          <w:szCs w:val="32"/>
        </w:rPr>
        <w:t>重庆市丰都县南天湖国际滑雪场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并在媒体上进行广泛宣传，宣传的广告用语为“DJ电音、雪地烤羊、篝火晚会、跨年烟花、夜场滑雪表演、浪漫雪地帐篷、小丑表演”。微旅公司协助办理该次商业旅游活动，并由其工作人员办理收取服务费用等事宜，在收取服务费时标明，68元一个人，含大巴车、换乘车、导服、保险、景区门票、看演出、戏雪、欣赏烟花表演，免费品尝高山羊肉，小吃。邓光萍知晓该次活动后，支付了68元参与旅游活动。2018年12月31日，微旅公司按照与枳江公司的协议将交费参与的游客邓光萍等多人交给枳江公司接待运送，2018年12月31日19:00许，枳江公司将邓光萍等多人用大巴车运送到重庆市丰都县南天湖国际滑雪场，因尚未到20时30分开演时间，枳江公司决定此段时间为游客自由活动时间，邓光萍见滑雪场入门关闭，但围栏有破损的缺口，夜色中有少量游客在滑雪，自己擅自决定从缺口处入场滑雪，入场后见没有滑雪板和工作人员，就自己寻找了防撞垫铺，开始滑雪，在滑雪的过程中，撞在滑雪场的铁柱上受伤，后被送往丰都县人民医院等住院治疗，诊断为鼻骨骨折，面部挫裂伤等，住院93天，花去住院医疗费及门诊医疗费共计37056.83元，其中邓光萍支付医疗费等 5070元，微旅公司、枳江公司、嵩悦公司共计支付医疗费31986.83元，护理费900元。邓光萍的交通费发票计118.5元。2019年4月29日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邓光萍委托重庆市法医学会鉴定，2019年5月20日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该所作出司法鉴定意见，意见为，误工期限为90日；护理期限60日；营养时限60日；续医费需10000元，邓光萍支付鉴定费1670元。</w:t>
      </w:r>
      <w:r>
        <w:rPr>
          <w:rFonts w:hint="eastAsia" w:ascii="仿宋" w:hAnsi="仿宋" w:eastAsia="仿宋" w:cs="仿宋"/>
          <w:color w:val="000000"/>
          <w:sz w:val="32"/>
          <w:szCs w:val="32"/>
          <w:lang w:val="en-US" w:eastAsia="zh-CN"/>
        </w:rPr>
        <w:t>一审</w:t>
      </w:r>
      <w:r>
        <w:rPr>
          <w:rFonts w:hint="eastAsia" w:ascii="仿宋" w:hAnsi="仿宋" w:eastAsia="仿宋" w:cs="仿宋"/>
          <w:color w:val="000000"/>
          <w:sz w:val="32"/>
          <w:szCs w:val="32"/>
        </w:rPr>
        <w:t>理过程中嵩悦公司申请对邓光萍的续医费等事项重新鉴定，</w:t>
      </w:r>
      <w:r>
        <w:rPr>
          <w:rFonts w:hint="eastAsia" w:ascii="仿宋" w:hAnsi="仿宋" w:eastAsia="仿宋" w:cs="仿宋"/>
          <w:color w:val="000000"/>
          <w:sz w:val="32"/>
          <w:szCs w:val="32"/>
          <w:lang w:val="en-US" w:eastAsia="zh-CN"/>
        </w:rPr>
        <w:t>一审法院</w:t>
      </w:r>
      <w:r>
        <w:rPr>
          <w:rFonts w:hint="eastAsia" w:ascii="仿宋" w:hAnsi="仿宋" w:eastAsia="仿宋" w:cs="仿宋"/>
          <w:color w:val="000000"/>
          <w:sz w:val="32"/>
          <w:szCs w:val="32"/>
        </w:rPr>
        <w:t>委托重庆法医验伤所对申请事项进行了重新鉴定，2019年9月27日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该司法鉴定所作出司法鉴定意见，意见为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1.邓光萍鼻部后续治疗费用5000元左右；2.邓光萍误工期限60-90日左右，护理30-60日，营养30-60日。嵩悦公司支付本次鉴定费2030元。</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olor w:val="000000"/>
          <w:sz w:val="32"/>
          <w:szCs w:val="32"/>
        </w:rPr>
        <w:t>一审法院认为，</w:t>
      </w:r>
      <w:r>
        <w:rPr>
          <w:rFonts w:hint="eastAsia" w:ascii="仿宋" w:hAnsi="仿宋" w:eastAsia="仿宋" w:cs="仿宋"/>
          <w:color w:val="000000"/>
          <w:sz w:val="32"/>
          <w:szCs w:val="32"/>
          <w:lang w:val="en-US" w:eastAsia="zh-CN"/>
        </w:rPr>
        <w:t>案件</w:t>
      </w:r>
      <w:r>
        <w:rPr>
          <w:rFonts w:hint="eastAsia" w:ascii="仿宋" w:hAnsi="仿宋" w:eastAsia="仿宋" w:cs="仿宋"/>
          <w:color w:val="000000"/>
          <w:sz w:val="32"/>
          <w:szCs w:val="32"/>
        </w:rPr>
        <w:t>争议的焦点是：</w:t>
      </w:r>
      <w:r>
        <w:rPr>
          <w:rFonts w:hint="eastAsia" w:ascii="仿宋" w:hAnsi="仿宋" w:eastAsia="仿宋" w:cs="仿宋"/>
          <w:color w:val="000000"/>
          <w:sz w:val="32"/>
          <w:szCs w:val="32"/>
          <w:lang w:val="en-US" w:eastAsia="zh-CN"/>
        </w:rPr>
        <w:t>1.责任主体及责任形态等问题；2.损失金额的确定等问题。</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一、责任主体及责任形态等问题</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嵩悦公司主办“DJ电音、雪地烤羊、篝火晚会、跨年烟花、夜场滑雪表演、浪漫雪地帐篷、小丑表演”商业集会活动，并进行广告宣传组织集会，该活动嵩悦公司依法对参与活动的游客有安全保障的义务，如实告知详细活动安全注意内容的义务。嵩悦公司在组织集会过程中未尽夜场滑雪表演及游客戏雪内容说明义务及安全保障义务，误导游客可滑雪，诱发</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擅自从破损的拦网处进入滑雪场滑雪，以致撞倒受伤，嵩悦公司存在过失的过错行为，依法应当承担过错赔偿责任。微旅公司的工作人员，以微旅公司名义进行旅游服务销售活动，其行为属于协助嵩悦公司承办集会的职务行为，其工作人员在履行职务过程中存在未尽如实告知夜场滑雪表演及游客戏雪内容说明义务，误导游客可滑雪，以致</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参与滑雪撞倒受伤，存在过失的过错责任，该责任依法应当由微旅公司承担。枳江公司在接受微旅公司委托，承担游客接待运输与游客自由活动的管理过程中，存在未尽如实告知夜场滑雪表演及游客戏雪内容说明义务，误导游客可滑雪，存在过失的过错责任，同时未对游客进行有效管理存在过失，依法应当承担过错赔偿责任。以上分析可知，嵩悦公司、微旅公司、枳江公司存在未尽安全保障义务的共同过失依法应当承担连带赔偿责任。</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在滑雪过程中，明知晚上滑雪存在较大风险，同时在滑雪场未开放无安全保护的条件下，擅自从破损的围栏缺口处进入滑雪场滑雪，以致撞倒受伤，自己存在明显过错，应当承担民事责任。综上，以嵩悦公司、微旅公司、枳江公司共同承担</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经济损失55%赔偿责任(其中嵩悦公司、枳江公司各负担20%，微旅公司负担15%赔偿责任)，</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自己负担45%经济损失责任为宜。</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二、损失金额的确定等问题</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邓光萍的经济损失依法计算，1.医疗费据实计算为37056.83元；2.后续医疗费按重庆法医验伤司法鉴定意见确定为5000元；3.交通费为118.5元；4.住院伙食补助费计算为5580元（60元/天×93天）；5.误工费计算为9300元（100元/天×93天）；6.护理费计算为7200元（120元/天×60天）；7.营养费酌定为900元；8.鉴定费计1670元，以上共计66825.33元，嵩悦公司、微旅公司、枳江公司应共同赔偿的损失计算为36753.93元（66825.33元×55%），嵩悦公司、微旅公司、枳江公司实际共同赔偿的金额为，应赔偿的金额减已赔偿的金额，计算为3867.1元（36753.93元-31986.83元-900元）。嵩悦公司虽申请重新鉴定，但重新作出的司法鉴定意见对原司法鉴定意见未作实质性的改变，因此发生的鉴定费2030元属于扩大的损失，依法应由嵩悦公司负担。</w:t>
      </w:r>
    </w:p>
    <w:p>
      <w:pPr>
        <w:snapToGrid w:val="0"/>
        <w:spacing w:line="578"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en-US" w:eastAsia="zh-CN"/>
        </w:rPr>
        <w:t>综上所述，依照《中华人民共和国侵权责任法》第六条、第八条、第二十六条、第三十四条第一款、第三十七条、《中华人民共和国旅游法》第三十二条、第五十条第一款、第五十四条、第五十六条、第六十一条、第八十条、《最高人民法院关于审理人身损害赔偿案件适用法律若干问题的解释》第十七条第一款、第十九条、第二十条、第二十一条、第二十二条、第二十三条、第二十四条规定，判决：一、嵩悦公司、微旅公司、枳江公司在判决发生法律效力后10日内共同赔偿（连带）邓光萍经济损失3867.1元；二、驳回邓光萍的其余诉讼请求。如果未按判决指定的期间履行给付金钱义务，应当依照《中华人民共和国民事诉讼法》第二百五十三条规定，加倍支付迟延履行期间的债务利息。案件受理费1972.64元，减半收取986.32元，由嵩悦公司、微旅公司、枳江公司各负担30元，邓光萍负担896.32元。</w:t>
      </w:r>
    </w:p>
    <w:p>
      <w:pPr>
        <w:snapToGrid w:val="0"/>
        <w:spacing w:line="578" w:lineRule="exact"/>
        <w:ind w:firstLine="640" w:firstLineChars="200"/>
        <w:rPr>
          <w:rFonts w:ascii="仿宋" w:hAnsi="仿宋" w:eastAsia="仿宋"/>
          <w:b w:val="0"/>
          <w:bCs/>
          <w:sz w:val="32"/>
          <w:szCs w:val="32"/>
        </w:rPr>
      </w:pPr>
      <w:r>
        <w:rPr>
          <w:rFonts w:hint="eastAsia" w:ascii="仿宋" w:hAnsi="仿宋" w:eastAsia="仿宋" w:cs="仿宋"/>
          <w:b w:val="0"/>
          <w:bCs/>
          <w:color w:val="000000"/>
          <w:sz w:val="32"/>
          <w:szCs w:val="32"/>
        </w:rPr>
        <w:t>本院二审期间，当事人</w:t>
      </w:r>
      <w:r>
        <w:rPr>
          <w:rFonts w:hint="eastAsia" w:ascii="仿宋" w:hAnsi="仿宋" w:eastAsia="仿宋" w:cs="仿宋"/>
          <w:b w:val="0"/>
          <w:bCs/>
          <w:color w:val="000000"/>
          <w:sz w:val="32"/>
          <w:szCs w:val="32"/>
          <w:lang w:eastAsia="zh-CN"/>
        </w:rPr>
        <w:t>没有提交新证据</w:t>
      </w:r>
      <w:r>
        <w:rPr>
          <w:rFonts w:hint="eastAsia" w:ascii="仿宋" w:hAnsi="仿宋" w:eastAsia="仿宋" w:cs="仿宋"/>
          <w:b w:val="0"/>
          <w:bCs/>
          <w:color w:val="000000"/>
          <w:sz w:val="32"/>
          <w:szCs w:val="32"/>
        </w:rPr>
        <w:t>。</w:t>
      </w:r>
      <w:r>
        <w:rPr>
          <w:rFonts w:hint="eastAsia" w:ascii="仿宋" w:hAnsi="仿宋" w:eastAsia="仿宋"/>
          <w:b w:val="0"/>
          <w:bCs/>
          <w:color w:val="000000"/>
          <w:sz w:val="32"/>
          <w:szCs w:val="32"/>
        </w:rPr>
        <w:t>本院二审查明的事实与一审查明的事实相同。</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olor w:val="000000"/>
          <w:sz w:val="32"/>
          <w:szCs w:val="32"/>
        </w:rPr>
        <w:t>本院认为，当事人在二审中争议的焦点是：</w:t>
      </w:r>
      <w:r>
        <w:rPr>
          <w:rFonts w:hint="eastAsia" w:ascii="仿宋" w:hAnsi="仿宋" w:eastAsia="仿宋"/>
          <w:color w:val="000000"/>
          <w:sz w:val="32"/>
          <w:szCs w:val="32"/>
          <w:lang w:val="en-US" w:eastAsia="zh-CN"/>
        </w:rPr>
        <w:t>1.一审是否存在程序严重违法必须发回的情形；2.一审判决对</w:t>
      </w:r>
      <w:r>
        <w:rPr>
          <w:rFonts w:hint="eastAsia" w:ascii="仿宋" w:hAnsi="仿宋" w:eastAsia="仿宋" w:cs="仿宋"/>
          <w:color w:val="000000"/>
          <w:sz w:val="32"/>
          <w:szCs w:val="32"/>
        </w:rPr>
        <w:t>损失金额的确定</w:t>
      </w:r>
      <w:r>
        <w:rPr>
          <w:rFonts w:hint="eastAsia" w:ascii="仿宋" w:hAnsi="仿宋" w:eastAsia="仿宋" w:cs="仿宋"/>
          <w:color w:val="000000"/>
          <w:sz w:val="32"/>
          <w:szCs w:val="32"/>
          <w:lang w:val="en-US" w:eastAsia="zh-CN"/>
        </w:rPr>
        <w:t>及责任的划分是否正确。</w:t>
      </w:r>
    </w:p>
    <w:p>
      <w:pPr>
        <w:snapToGrid w:val="0"/>
        <w:spacing w:line="578"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一、一审是否存在程序严重违法必须发回的情形</w:t>
      </w:r>
    </w:p>
    <w:p>
      <w:pPr>
        <w:snapToGrid w:val="0"/>
        <w:spacing w:line="578" w:lineRule="exact"/>
        <w:ind w:firstLine="640" w:firstLineChars="200"/>
        <w:rPr>
          <w:rFonts w:hint="default" w:ascii="仿宋" w:hAnsi="仿宋" w:eastAsia="仿宋"/>
          <w:color w:val="000000"/>
          <w:sz w:val="32"/>
          <w:szCs w:val="32"/>
          <w:lang w:val="en-US" w:eastAsia="zh-CN"/>
        </w:rPr>
      </w:pP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认为一审适用简易程序审理，审理期限近</w:t>
      </w:r>
      <w:r>
        <w:rPr>
          <w:rFonts w:hint="eastAsia" w:ascii="仿宋" w:hAnsi="仿宋" w:eastAsia="仿宋" w:cs="仿宋"/>
          <w:color w:val="000000"/>
          <w:sz w:val="32"/>
          <w:szCs w:val="32"/>
          <w:lang w:val="en-US" w:eastAsia="zh-CN"/>
        </w:rPr>
        <w:t>6个月，属于审判组织不合法或者属于违法超审限。对此，本院经审查认为，由于一审中双方当事人对</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的护理期、误工期、营养期和续医费等有争议，经</w:t>
      </w:r>
      <w:r>
        <w:rPr>
          <w:rFonts w:hint="eastAsia" w:ascii="仿宋" w:hAnsi="仿宋" w:eastAsia="仿宋" w:cs="仿宋"/>
          <w:color w:val="000000"/>
          <w:sz w:val="32"/>
          <w:szCs w:val="32"/>
          <w:lang w:val="en-US" w:eastAsia="zh-CN"/>
        </w:rPr>
        <w:t>嵩悦公司申请，一审法院依法组织双方进行鉴定。虽然鉴定意见书载明其受理日期为2019年8月6日，鉴定日期为2019年9月20日，出具报告时间为2019年9月27日，但该鉴定的申请时间为2019年7月17日，启动时间为2019年7月18日，实际结束时间为2019年10月25日。</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认为鉴定时间只有一个多月，缺乏依据。</w:t>
      </w:r>
      <w:r>
        <w:rPr>
          <w:rFonts w:hint="eastAsia" w:ascii="仿宋" w:hAnsi="仿宋" w:eastAsia="仿宋" w:cs="仿宋"/>
          <w:color w:val="000000"/>
          <w:sz w:val="32"/>
          <w:szCs w:val="32"/>
          <w:lang w:val="en-US" w:eastAsia="zh-CN"/>
        </w:rPr>
        <w:t>一审法院适用简易程序审理，确实存在瑕疵，但就本案而言，并未影响案件实体审理，也未剥夺</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的诉讼权利，</w:t>
      </w:r>
      <w:r>
        <w:rPr>
          <w:rFonts w:hint="eastAsia" w:ascii="仿宋" w:hAnsi="仿宋" w:eastAsia="仿宋" w:cs="仿宋"/>
          <w:color w:val="000000"/>
          <w:sz w:val="32"/>
          <w:szCs w:val="32"/>
          <w:lang w:val="en-US" w:eastAsia="zh-CN"/>
        </w:rPr>
        <w:t>不属于严重违反法定程序的情况，而且因此发回重审，不仅造成不必要的诉累，也不利于及时保护当事人的权益。故，本案不应作发回处理</w:t>
      </w:r>
      <w:r>
        <w:rPr>
          <w:rFonts w:hint="eastAsia" w:ascii="仿宋" w:hAnsi="仿宋" w:eastAsia="仿宋" w:cs="仿宋"/>
          <w:color w:val="000000"/>
          <w:sz w:val="32"/>
          <w:szCs w:val="32"/>
          <w:lang w:eastAsia="zh-CN"/>
        </w:rPr>
        <w:t>。</w:t>
      </w:r>
    </w:p>
    <w:p>
      <w:pPr>
        <w:snapToGrid w:val="0"/>
        <w:spacing w:line="578"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二、一审判决对</w:t>
      </w:r>
      <w:r>
        <w:rPr>
          <w:rFonts w:hint="eastAsia" w:ascii="仿宋" w:hAnsi="仿宋" w:eastAsia="仿宋" w:cs="仿宋"/>
          <w:color w:val="000000"/>
          <w:sz w:val="32"/>
          <w:szCs w:val="32"/>
        </w:rPr>
        <w:t>损失金额的确定</w:t>
      </w:r>
      <w:r>
        <w:rPr>
          <w:rFonts w:hint="eastAsia" w:ascii="仿宋" w:hAnsi="仿宋" w:eastAsia="仿宋" w:cs="仿宋"/>
          <w:color w:val="000000"/>
          <w:sz w:val="32"/>
          <w:szCs w:val="32"/>
          <w:lang w:val="en-US" w:eastAsia="zh-CN"/>
        </w:rPr>
        <w:t>及责任的划分是否正确</w:t>
      </w:r>
    </w:p>
    <w:p>
      <w:pPr>
        <w:snapToGrid w:val="0"/>
        <w:spacing w:line="578" w:lineRule="exact"/>
        <w:ind w:firstLine="640" w:firstLineChars="200"/>
        <w:rPr>
          <w:rFonts w:hint="eastAsia" w:ascii="仿宋" w:hAnsi="仿宋" w:eastAsia="仿宋" w:cs="仿宋"/>
          <w:color w:val="000000"/>
          <w:sz w:val="32"/>
          <w:szCs w:val="32"/>
          <w:lang w:eastAsia="zh-CN"/>
        </w:rPr>
      </w:pPr>
      <w:r>
        <w:rPr>
          <w:rFonts w:hint="eastAsia" w:ascii="仿宋" w:hAnsi="仿宋" w:eastAsia="仿宋"/>
          <w:color w:val="000000"/>
          <w:sz w:val="32"/>
          <w:szCs w:val="32"/>
          <w:lang w:val="en-US" w:eastAsia="zh-CN"/>
        </w:rPr>
        <w:t>对于</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提出的护理期限问题，《最高人民法院关于审理人身损害赔偿案件适用法律若干问题的解释》第二十一条第三款规定：“护理期限应计算至受害人恢复生活自理能力时止。”虽然</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提交的病例材料等显示其前后共计住院</w:t>
      </w:r>
      <w:r>
        <w:rPr>
          <w:rFonts w:hint="eastAsia" w:ascii="仿宋" w:hAnsi="仿宋" w:eastAsia="仿宋" w:cs="仿宋"/>
          <w:color w:val="000000"/>
          <w:sz w:val="32"/>
          <w:szCs w:val="32"/>
          <w:lang w:val="en-US" w:eastAsia="zh-CN"/>
        </w:rPr>
        <w:t>93天，但经司法鉴定其护理期限为30至60日，一审判决参照鉴定结论确定护理期限为60日，并无不当，本院予以确认。对于一审法院组织双方重新鉴定时，</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产生的费用，一审判决已经在相关的</w:t>
      </w:r>
      <w:r>
        <w:rPr>
          <w:rFonts w:hint="eastAsia" w:ascii="仿宋" w:hAnsi="仿宋" w:eastAsia="仿宋" w:cs="仿宋"/>
          <w:color w:val="000000"/>
          <w:sz w:val="32"/>
          <w:szCs w:val="32"/>
          <w:lang w:val="en-US" w:eastAsia="zh-CN"/>
        </w:rPr>
        <w:t>医疗费、交通费等已据实进行了处理，</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认为未处理缺乏依据，对其该主张，本院不予支持。故，</w:t>
      </w:r>
      <w:r>
        <w:rPr>
          <w:rFonts w:hint="eastAsia" w:ascii="仿宋" w:hAnsi="仿宋" w:eastAsia="仿宋"/>
          <w:color w:val="000000"/>
          <w:sz w:val="32"/>
          <w:szCs w:val="32"/>
          <w:lang w:val="en-US" w:eastAsia="zh-CN"/>
        </w:rPr>
        <w:t>一审判决对</w:t>
      </w:r>
      <w:r>
        <w:rPr>
          <w:rFonts w:hint="eastAsia" w:ascii="仿宋" w:hAnsi="仿宋" w:eastAsia="仿宋" w:cs="仿宋"/>
          <w:color w:val="000000"/>
          <w:sz w:val="32"/>
          <w:szCs w:val="32"/>
        </w:rPr>
        <w:t>损失金额的确定</w:t>
      </w:r>
      <w:r>
        <w:rPr>
          <w:rFonts w:hint="eastAsia" w:ascii="仿宋" w:hAnsi="仿宋" w:eastAsia="仿宋" w:cs="仿宋"/>
          <w:color w:val="000000"/>
          <w:sz w:val="32"/>
          <w:szCs w:val="32"/>
          <w:lang w:eastAsia="zh-CN"/>
        </w:rPr>
        <w:t>，并无不当，本院予以确认。</w:t>
      </w:r>
    </w:p>
    <w:p>
      <w:pPr>
        <w:snapToGrid w:val="0"/>
        <w:spacing w:line="578" w:lineRule="exact"/>
        <w:ind w:firstLine="640" w:firstLineChars="200"/>
        <w:rPr>
          <w:rFonts w:hint="default" w:ascii="仿宋" w:hAnsi="仿宋" w:eastAsia="仿宋"/>
          <w:color w:val="000000"/>
          <w:sz w:val="32"/>
          <w:szCs w:val="32"/>
          <w:lang w:val="en-US" w:eastAsia="zh-CN"/>
        </w:rPr>
      </w:pPr>
      <w:r>
        <w:rPr>
          <w:rFonts w:hint="eastAsia" w:ascii="仿宋" w:hAnsi="仿宋" w:eastAsia="仿宋" w:cs="仿宋"/>
          <w:color w:val="000000"/>
          <w:sz w:val="32"/>
          <w:szCs w:val="32"/>
          <w:lang w:eastAsia="zh-CN"/>
        </w:rPr>
        <w:t>对责任划分问题。经审理查明，</w:t>
      </w:r>
      <w:r>
        <w:rPr>
          <w:rFonts w:hint="eastAsia" w:ascii="仿宋" w:hAnsi="仿宋" w:eastAsia="仿宋" w:cs="仿宋"/>
          <w:color w:val="000000"/>
          <w:sz w:val="32"/>
          <w:szCs w:val="32"/>
        </w:rPr>
        <w:t>嵩悦公司举办“雪地跨年电音节”商业演出活动，</w:t>
      </w:r>
      <w:r>
        <w:rPr>
          <w:rFonts w:hint="eastAsia" w:ascii="仿宋" w:hAnsi="仿宋" w:eastAsia="仿宋" w:cs="仿宋"/>
          <w:color w:val="000000"/>
          <w:sz w:val="32"/>
          <w:szCs w:val="32"/>
          <w:lang w:eastAsia="zh-CN"/>
        </w:rPr>
        <w:t>其</w:t>
      </w:r>
      <w:r>
        <w:rPr>
          <w:rFonts w:hint="eastAsia" w:ascii="仿宋" w:hAnsi="仿宋" w:eastAsia="仿宋" w:cs="仿宋"/>
          <w:color w:val="000000"/>
          <w:sz w:val="32"/>
          <w:szCs w:val="32"/>
        </w:rPr>
        <w:t>宣传的广告用语为“DJ电音、雪地烤羊、篝火晚会、跨年烟花、夜场滑雪表演、浪漫雪地帐篷、小丑表演”</w:t>
      </w:r>
      <w:r>
        <w:rPr>
          <w:rFonts w:hint="eastAsia" w:ascii="仿宋" w:hAnsi="仿宋" w:eastAsia="仿宋" w:cs="仿宋"/>
          <w:color w:val="000000"/>
          <w:sz w:val="32"/>
          <w:szCs w:val="32"/>
          <w:lang w:eastAsia="zh-CN"/>
        </w:rPr>
        <w:t>，并不包括游客亲身体验滑雪</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丰都县旅游执法大队就本次事故的调查报告，也明确运送旅客的车辆是</w:t>
      </w:r>
      <w:r>
        <w:rPr>
          <w:rFonts w:hint="eastAsia" w:ascii="仿宋" w:hAnsi="仿宋" w:eastAsia="仿宋" w:cs="仿宋"/>
          <w:color w:val="000000"/>
          <w:sz w:val="32"/>
          <w:szCs w:val="32"/>
          <w:lang w:val="en-US" w:eastAsia="zh-CN"/>
        </w:rPr>
        <w:t>19点左右到达南天湖国际滑雪场停车场，跨年冰雪晚会是20点后正式开始，以及</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等进入滑雪场地，取下防撞垫铺在雪面滑雪不幸撞伤的经过。一审判决以</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eastAsia="zh-CN"/>
        </w:rPr>
        <w:t>未尽安全保障义务，</w:t>
      </w:r>
      <w:r>
        <w:rPr>
          <w:rFonts w:hint="eastAsia" w:ascii="仿宋" w:hAnsi="仿宋" w:eastAsia="仿宋" w:cs="仿宋"/>
          <w:color w:val="000000"/>
          <w:sz w:val="32"/>
          <w:szCs w:val="32"/>
          <w:lang w:val="en-US" w:eastAsia="zh-CN"/>
        </w:rPr>
        <w:t>微旅公司、枳江公司未尽说明义务等，确定嵩悦公司、枳江公司各负担20%，微旅公司负担15%赔偿责任，</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存在明显过错，自身承担45%的责任，并无不当，本院予以确认。</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的主张，缺乏依据，本院不予支持。</w:t>
      </w:r>
    </w:p>
    <w:p>
      <w:pPr>
        <w:snapToGrid w:val="0"/>
        <w:spacing w:line="578" w:lineRule="exact"/>
        <w:ind w:firstLine="640" w:firstLineChars="200"/>
        <w:rPr>
          <w:rFonts w:ascii="仿宋" w:hAnsi="仿宋" w:eastAsia="仿宋" w:cs="仿宋"/>
          <w:color w:val="000000"/>
          <w:sz w:val="32"/>
          <w:szCs w:val="32"/>
        </w:rPr>
      </w:pPr>
      <w:r>
        <w:rPr>
          <w:rFonts w:hint="eastAsia" w:ascii="仿宋" w:hAnsi="仿宋" w:eastAsia="仿宋"/>
          <w:color w:val="000000"/>
          <w:kern w:val="0"/>
          <w:sz w:val="32"/>
          <w:szCs w:val="32"/>
        </w:rPr>
        <w:t>综上所述，</w:t>
      </w:r>
      <w:r>
        <w:rPr>
          <w:rFonts w:hint="eastAsia" w:ascii="仿宋" w:hAnsi="仿宋" w:eastAsia="仿宋" w:cs="仿宋"/>
          <w:color w:val="000000"/>
          <w:sz w:val="32"/>
          <w:szCs w:val="32"/>
        </w:rPr>
        <w:t>邓光萍的上诉请求不能成立，应予驳回。一审判决认定事实清楚，适用法律</w:t>
      </w:r>
      <w:r>
        <w:rPr>
          <w:rFonts w:hint="eastAsia" w:ascii="仿宋" w:hAnsi="仿宋" w:eastAsia="仿宋" w:cs="仿宋"/>
          <w:color w:val="000000"/>
          <w:sz w:val="32"/>
          <w:szCs w:val="32"/>
          <w:lang w:eastAsia="zh-CN"/>
        </w:rPr>
        <w:t>正确，予以</w:t>
      </w:r>
      <w:r>
        <w:rPr>
          <w:rFonts w:hint="eastAsia" w:ascii="仿宋" w:hAnsi="仿宋" w:eastAsia="仿宋" w:cs="仿宋"/>
          <w:color w:val="000000"/>
          <w:sz w:val="32"/>
          <w:szCs w:val="32"/>
        </w:rPr>
        <w:t>维持。</w:t>
      </w:r>
      <w:r>
        <w:rPr>
          <w:rFonts w:hint="eastAsia" w:ascii="仿宋" w:hAnsi="仿宋" w:eastAsia="仿宋"/>
          <w:color w:val="000000"/>
          <w:kern w:val="0"/>
          <w:sz w:val="32"/>
          <w:szCs w:val="32"/>
        </w:rPr>
        <w:t>依照《中华人民共和国民事诉讼法》第一百七十条第一款第一项规定，判决如下：</w:t>
      </w:r>
    </w:p>
    <w:p>
      <w:pPr>
        <w:snapToGrid w:val="0"/>
        <w:spacing w:line="578" w:lineRule="exact"/>
        <w:ind w:firstLine="640" w:firstLineChars="200"/>
        <w:rPr>
          <w:rFonts w:ascii="仿宋" w:hAnsi="仿宋" w:eastAsia="仿宋" w:cs="仿宋"/>
          <w:color w:val="000000"/>
          <w:sz w:val="32"/>
          <w:szCs w:val="32"/>
        </w:rPr>
      </w:pPr>
      <w:r>
        <w:rPr>
          <w:rFonts w:hint="eastAsia" w:ascii="仿宋" w:hAnsi="仿宋" w:eastAsia="仿宋" w:cs="仿宋_GB2312"/>
          <w:color w:val="000000"/>
          <w:kern w:val="0"/>
          <w:sz w:val="32"/>
          <w:szCs w:val="32"/>
        </w:rPr>
        <w:t>驳回上诉，维持原判。</w:t>
      </w:r>
    </w:p>
    <w:p>
      <w:pPr>
        <w:spacing w:line="578"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二审案件受理费</w:t>
      </w:r>
      <w:r>
        <w:rPr>
          <w:rFonts w:hint="eastAsia" w:ascii="仿宋" w:hAnsi="仿宋" w:eastAsia="仿宋" w:cs="仿宋"/>
          <w:color w:val="000000"/>
          <w:sz w:val="32"/>
          <w:szCs w:val="32"/>
          <w:lang w:val="en-US" w:eastAsia="zh-CN"/>
        </w:rPr>
        <w:t>1973</w:t>
      </w:r>
      <w:r>
        <w:rPr>
          <w:rFonts w:hint="eastAsia" w:ascii="仿宋" w:hAnsi="仿宋" w:eastAsia="仿宋"/>
          <w:sz w:val="32"/>
          <w:szCs w:val="32"/>
        </w:rPr>
        <w:t>元</w:t>
      </w:r>
      <w:r>
        <w:rPr>
          <w:rFonts w:hint="eastAsia" w:ascii="仿宋" w:hAnsi="仿宋" w:eastAsia="仿宋" w:cs="仿宋_GB2312"/>
          <w:color w:val="000000"/>
          <w:kern w:val="0"/>
          <w:sz w:val="32"/>
          <w:szCs w:val="32"/>
        </w:rPr>
        <w:t>，由上诉人</w:t>
      </w:r>
      <w:r>
        <w:rPr>
          <w:rFonts w:hint="eastAsia" w:ascii="仿宋" w:hAnsi="仿宋" w:eastAsia="仿宋" w:cs="仿宋"/>
          <w:color w:val="000000"/>
          <w:sz w:val="32"/>
          <w:szCs w:val="32"/>
        </w:rPr>
        <w:t>邓光萍</w:t>
      </w:r>
      <w:r>
        <w:rPr>
          <w:rFonts w:hint="eastAsia" w:ascii="仿宋" w:hAnsi="仿宋" w:eastAsia="仿宋"/>
          <w:color w:val="000000"/>
          <w:sz w:val="32"/>
        </w:rPr>
        <w:t>负担</w:t>
      </w:r>
      <w:r>
        <w:rPr>
          <w:rFonts w:hint="eastAsia" w:ascii="仿宋" w:hAnsi="仿宋" w:eastAsia="仿宋" w:cs="仿宋_GB2312"/>
          <w:color w:val="000000"/>
          <w:kern w:val="0"/>
          <w:sz w:val="32"/>
          <w:szCs w:val="32"/>
        </w:rPr>
        <w:t>。</w:t>
      </w:r>
    </w:p>
    <w:p>
      <w:pPr>
        <w:spacing w:line="578" w:lineRule="exact"/>
        <w:ind w:firstLine="630"/>
        <w:rPr>
          <w:rFonts w:hint="eastAsia" w:ascii="仿宋" w:hAnsi="仿宋" w:eastAsia="仿宋"/>
          <w:color w:val="000000"/>
          <w:sz w:val="32"/>
          <w:szCs w:val="32"/>
        </w:rPr>
      </w:pPr>
      <w:r>
        <w:rPr>
          <w:rFonts w:hint="eastAsia" w:ascii="仿宋" w:hAnsi="仿宋" w:eastAsia="仿宋"/>
          <w:color w:val="000000"/>
          <w:sz w:val="32"/>
          <w:szCs w:val="32"/>
        </w:rPr>
        <w:t>本判决为终审判决。</w:t>
      </w:r>
    </w:p>
    <w:p>
      <w:pPr>
        <w:spacing w:line="578" w:lineRule="exact"/>
        <w:ind w:firstLine="630"/>
        <w:rPr>
          <w:rFonts w:hint="eastAsia" w:ascii="仿宋" w:hAnsi="仿宋" w:eastAsia="仿宋"/>
          <w:color w:val="000000"/>
          <w:sz w:val="32"/>
          <w:szCs w:val="32"/>
        </w:rPr>
      </w:pPr>
    </w:p>
    <w:p>
      <w:pPr>
        <w:spacing w:line="578" w:lineRule="exact"/>
        <w:ind w:firstLine="630"/>
        <w:rPr>
          <w:rFonts w:hint="eastAsia" w:ascii="仿宋" w:hAnsi="仿宋" w:eastAsia="仿宋"/>
          <w:color w:val="000000"/>
          <w:sz w:val="32"/>
          <w:szCs w:val="32"/>
        </w:rPr>
      </w:pPr>
    </w:p>
    <w:p>
      <w:pPr>
        <w:spacing w:line="578" w:lineRule="exact"/>
        <w:ind w:firstLine="630"/>
        <w:rPr>
          <w:rFonts w:ascii="仿宋" w:hAnsi="仿宋" w:eastAsia="仿宋"/>
          <w:color w:val="000000"/>
          <w:sz w:val="32"/>
          <w:szCs w:val="32"/>
        </w:rPr>
      </w:pPr>
    </w:p>
    <w:p>
      <w:pPr>
        <w:wordWrap w:val="0"/>
        <w:spacing w:line="578" w:lineRule="exact"/>
        <w:ind w:right="651"/>
        <w:jc w:val="right"/>
        <w:rPr>
          <w:rFonts w:hint="eastAsia" w:ascii="仿宋" w:hAnsi="仿宋" w:eastAsia="仿宋"/>
          <w:color w:val="000000"/>
          <w:sz w:val="32"/>
          <w:szCs w:val="32"/>
          <w:lang w:eastAsia="zh-CN"/>
        </w:rPr>
      </w:pPr>
      <w:r>
        <w:rPr>
          <w:rFonts w:hint="eastAsia" w:ascii="仿宋" w:hAnsi="仿宋" w:eastAsia="仿宋"/>
          <w:color w:val="000000"/>
          <w:sz w:val="32"/>
          <w:szCs w:val="32"/>
        </w:rPr>
        <w:t>审　判　长　　</w:t>
      </w:r>
      <w:r>
        <w:rPr>
          <w:rFonts w:hint="eastAsia" w:ascii="仿宋" w:hAnsi="仿宋" w:eastAsia="仿宋"/>
          <w:color w:val="000000"/>
          <w:sz w:val="32"/>
          <w:szCs w:val="32"/>
          <w:lang w:eastAsia="zh-CN"/>
        </w:rPr>
        <w:t>陈中林</w:t>
      </w:r>
    </w:p>
    <w:p>
      <w:pPr>
        <w:wordWrap w:val="0"/>
        <w:spacing w:line="578" w:lineRule="exact"/>
        <w:ind w:right="651"/>
        <w:jc w:val="right"/>
        <w:rPr>
          <w:rFonts w:ascii="仿宋" w:hAnsi="仿宋" w:eastAsia="仿宋"/>
          <w:color w:val="000000"/>
          <w:sz w:val="32"/>
          <w:szCs w:val="32"/>
        </w:rPr>
      </w:pPr>
      <w:r>
        <w:rPr>
          <w:rFonts w:hint="eastAsia" w:ascii="仿宋" w:hAnsi="仿宋" w:eastAsia="仿宋"/>
          <w:color w:val="000000"/>
          <w:sz w:val="32"/>
          <w:szCs w:val="32"/>
        </w:rPr>
        <w:t>审  判  员　　李  勇</w:t>
      </w:r>
    </w:p>
    <w:p>
      <w:pPr>
        <w:spacing w:line="578" w:lineRule="exact"/>
        <w:ind w:right="651"/>
        <w:jc w:val="right"/>
        <w:rPr>
          <w:rFonts w:hint="eastAsia" w:ascii="仿宋" w:hAnsi="仿宋" w:eastAsia="仿宋"/>
          <w:color w:val="000000"/>
          <w:sz w:val="32"/>
          <w:szCs w:val="32"/>
        </w:rPr>
      </w:pPr>
      <w:r>
        <w:rPr>
          <w:rFonts w:hint="eastAsia" w:ascii="仿宋" w:hAnsi="仿宋" w:eastAsia="仿宋"/>
          <w:color w:val="000000"/>
          <w:sz w:val="32"/>
          <w:szCs w:val="32"/>
        </w:rPr>
        <w:t>审  判  员　　张海瑞</w:t>
      </w:r>
    </w:p>
    <w:p>
      <w:pPr>
        <w:spacing w:line="578" w:lineRule="exact"/>
        <w:ind w:right="651"/>
        <w:jc w:val="right"/>
        <w:rPr>
          <w:rFonts w:hint="eastAsia" w:ascii="仿宋" w:hAnsi="仿宋" w:eastAsia="仿宋"/>
          <w:color w:val="000000"/>
          <w:sz w:val="32"/>
          <w:szCs w:val="32"/>
        </w:rPr>
      </w:pPr>
    </w:p>
    <w:p>
      <w:pPr>
        <w:spacing w:line="578" w:lineRule="exact"/>
        <w:ind w:right="651"/>
        <w:jc w:val="right"/>
        <w:rPr>
          <w:rFonts w:hint="eastAsia" w:ascii="仿宋" w:hAnsi="仿宋" w:eastAsia="仿宋"/>
          <w:color w:val="000000"/>
          <w:sz w:val="32"/>
          <w:szCs w:val="32"/>
        </w:rPr>
      </w:pPr>
    </w:p>
    <w:p>
      <w:pPr>
        <w:spacing w:line="578" w:lineRule="exact"/>
        <w:ind w:right="651" w:firstLine="0"/>
        <w:jc w:val="right"/>
        <w:rPr>
          <w:rFonts w:ascii="仿宋" w:hAnsi="仿宋" w:eastAsia="仿宋"/>
          <w:color w:val="000000"/>
          <w:sz w:val="32"/>
          <w:szCs w:val="32"/>
        </w:rPr>
      </w:pPr>
    </w:p>
    <w:p>
      <w:pPr>
        <w:wordWrap w:val="0"/>
        <w:spacing w:line="578" w:lineRule="exact"/>
        <w:ind w:right="651"/>
        <w:jc w:val="right"/>
        <w:rPr>
          <w:rFonts w:ascii="仿宋" w:hAnsi="仿宋" w:eastAsia="仿宋"/>
          <w:color w:val="000000"/>
          <w:sz w:val="32"/>
          <w:szCs w:val="32"/>
        </w:rPr>
      </w:pPr>
      <w:r>
        <w:rPr>
          <w:rFonts w:hint="eastAsia" w:ascii="仿宋" w:hAnsi="仿宋" w:eastAsia="仿宋"/>
          <w:color w:val="000000"/>
          <w:sz w:val="32"/>
          <w:szCs w:val="32"/>
        </w:rPr>
        <w:t>二〇</w:t>
      </w:r>
      <w:r>
        <w:rPr>
          <w:rFonts w:hint="eastAsia" w:ascii="仿宋" w:hAnsi="仿宋" w:eastAsia="仿宋"/>
          <w:color w:val="000000"/>
          <w:sz w:val="32"/>
          <w:szCs w:val="32"/>
          <w:lang w:eastAsia="zh-CN"/>
        </w:rPr>
        <w:t>二</w:t>
      </w:r>
      <w:r>
        <w:rPr>
          <w:rFonts w:hint="eastAsia" w:ascii="仿宋" w:hAnsi="仿宋" w:eastAsia="仿宋"/>
          <w:color w:val="000000"/>
          <w:sz w:val="32"/>
          <w:szCs w:val="32"/>
        </w:rPr>
        <w:t>〇年</w:t>
      </w:r>
      <w:r>
        <w:rPr>
          <w:rFonts w:hint="eastAsia" w:ascii="仿宋" w:hAnsi="仿宋" w:eastAsia="仿宋"/>
          <w:color w:val="000000"/>
          <w:sz w:val="32"/>
          <w:szCs w:val="32"/>
          <w:lang w:val="en-US" w:eastAsia="zh-CN"/>
        </w:rPr>
        <w:t>三</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二十三</w:t>
      </w:r>
      <w:r>
        <w:rPr>
          <w:rFonts w:hint="eastAsia" w:ascii="仿宋" w:hAnsi="仿宋" w:eastAsia="仿宋"/>
          <w:color w:val="000000"/>
          <w:sz w:val="32"/>
          <w:szCs w:val="32"/>
        </w:rPr>
        <w:t>日</w:t>
      </w:r>
    </w:p>
    <w:p>
      <w:pPr>
        <w:spacing w:line="578" w:lineRule="exact"/>
        <w:ind w:right="651" w:firstLine="567"/>
        <w:rPr>
          <w:rFonts w:ascii="仿宋" w:hAnsi="仿宋" w:eastAsia="仿宋"/>
          <w:color w:val="000000"/>
          <w:sz w:val="32"/>
          <w:szCs w:val="32"/>
        </w:rPr>
      </w:pPr>
    </w:p>
    <w:p>
      <w:pPr>
        <w:wordWrap w:val="0"/>
        <w:spacing w:line="578" w:lineRule="exact"/>
        <w:ind w:right="651"/>
        <w:jc w:val="right"/>
      </w:pPr>
      <w:r>
        <w:rPr>
          <w:rFonts w:hint="eastAsia" w:ascii="仿宋" w:hAnsi="仿宋" w:eastAsia="仿宋"/>
          <w:color w:val="000000"/>
          <w:sz w:val="32"/>
          <w:szCs w:val="32"/>
        </w:rPr>
        <w:t>书　记　员　　</w:t>
      </w:r>
      <w:r>
        <w:rPr>
          <w:rFonts w:hint="eastAsia" w:ascii="仿宋" w:hAnsi="仿宋" w:eastAsia="仿宋"/>
          <w:color w:val="000000"/>
          <w:sz w:val="32"/>
          <w:szCs w:val="32"/>
          <w:lang w:eastAsia="zh-CN"/>
        </w:rPr>
        <w:t>刘馨凌</w:t>
      </w:r>
    </w:p>
    <w:p>
      <w:pPr>
        <w:rPr>
          <w:rFonts w:hint="eastAsia"/>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113"/>
      <w:pgNumType w:fmt="numberInDash"/>
      <w:cols w:space="720" w:num="1"/>
      <w:docGrid w:type="line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2"/>
      <w:jc w:val="right"/>
    </w:pPr>
    <w:r>
      <w:drawing>
        <wp:inline distT="0" distB="0" distL="114300" distR="114300">
          <wp:extent cx="15240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4000" cy="4953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r>
      <w:drawing>
        <wp:inline distT="0" distB="0" distL="114300" distR="114300">
          <wp:extent cx="1524000" cy="49530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1524000" cy="4953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24000" cy="49530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6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uiPriority w:val="0"/>
    <w:pPr>
      <w:tabs>
        <w:tab w:val="center" w:pos="4153"/>
        <w:tab w:val="right" w:pos="8306"/>
      </w:tabs>
      <w:snapToGrid w:val="0"/>
      <w:jc w:val="center"/>
    </w:pPr>
    <w:rPr>
      <w:sz w:val="18"/>
      <w:szCs w:val="18"/>
    </w:rPr>
  </w:style>
  <w:style w:type="paragraph" w:customStyle="1" w:styleId="6">
    <w:name w:val="法院名称"/>
    <w:next w:val="7"/>
    <w:qFormat/>
    <w:uiPriority w:val="0"/>
    <w:pPr>
      <w:jc w:val="center"/>
    </w:pPr>
    <w:rPr>
      <w:rFonts w:ascii="方正小标宋简体" w:hAnsi="华文中宋" w:eastAsia="方正小标宋简体" w:cs="Times New Roman"/>
      <w:b/>
      <w:spacing w:val="80"/>
      <w:kern w:val="2"/>
      <w:sz w:val="52"/>
      <w:szCs w:val="52"/>
      <w:lang w:val="en-US" w:eastAsia="zh-CN" w:bidi="ar-SA"/>
    </w:rPr>
  </w:style>
  <w:style w:type="paragraph" w:customStyle="1" w:styleId="7">
    <w:name w:val="文书名称"/>
    <w:next w:val="8"/>
    <w:qFormat/>
    <w:uiPriority w:val="0"/>
    <w:pPr>
      <w:jc w:val="center"/>
    </w:pPr>
    <w:rPr>
      <w:rFonts w:ascii="华文中宋" w:hAnsi="华文中宋" w:eastAsia="华文中宋" w:cs="Times New Roman"/>
      <w:b/>
      <w:spacing w:val="140"/>
      <w:kern w:val="2"/>
      <w:sz w:val="66"/>
      <w:szCs w:val="66"/>
      <w:lang w:val="en-US" w:eastAsia="zh-CN" w:bidi="ar-SA"/>
    </w:rPr>
  </w:style>
  <w:style w:type="paragraph" w:customStyle="1" w:styleId="8">
    <w:name w:val="案件字号"/>
    <w:next w:val="9"/>
    <w:qFormat/>
    <w:uiPriority w:val="0"/>
    <w:pPr>
      <w:jc w:val="right"/>
    </w:pPr>
    <w:rPr>
      <w:rFonts w:ascii="仿宋" w:hAnsi="仿宋" w:eastAsia="仿宋" w:cs="Times New Roman"/>
      <w:kern w:val="2"/>
      <w:sz w:val="32"/>
      <w:szCs w:val="32"/>
      <w:lang w:val="en-US" w:eastAsia="zh-CN" w:bidi="ar-SA"/>
    </w:rPr>
  </w:style>
  <w:style w:type="paragraph" w:customStyle="1" w:styleId="9">
    <w:name w:val="司法正文"/>
    <w:qFormat/>
    <w:uiPriority w:val="0"/>
    <w:pPr>
      <w:widowControl w:val="0"/>
      <w:ind w:firstLine="200" w:firstLineChars="200"/>
    </w:pPr>
    <w:rPr>
      <w:rFonts w:ascii="仿宋" w:hAnsi="仿宋" w:eastAsia="仿宋" w:cs="Times New Roman"/>
      <w:kern w:val="3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2020-05-03T01:51:50Z</dcterms:created>
  <dc:creator>Administrator</dc:creator>
  <cp:lastModifiedBy>Administrator</cp:lastModifiedBy>
  <dcterms:modified xsi:type="dcterms:W3CDTF">2020-05-03T01:51:55Z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