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rPr>
          <w:rFonts w:hint="eastAsia" w:ascii="黑体" w:hAnsi="黑体" w:eastAsia="黑体" w:cs="黑体"/>
          <w:sz w:val="44"/>
          <w:szCs w:val="44"/>
          <w:lang w:eastAsia="zh-CN"/>
        </w:rPr>
      </w:pPr>
      <w:r>
        <w:rPr>
          <w:rFonts w:hint="eastAsia" w:ascii="黑体" w:hAnsi="黑体" w:eastAsia="黑体" w:cs="黑体"/>
          <w:sz w:val="44"/>
          <w:szCs w:val="44"/>
          <w:lang w:eastAsia="zh-CN"/>
        </w:rPr>
        <w:t>行民交叉侵权的裁判方法</w:t>
      </w:r>
    </w:p>
    <w:p>
      <w:pPr>
        <w:ind w:firstLine="560" w:firstLineChars="200"/>
        <w:rPr>
          <w:rFonts w:hint="eastAsia" w:ascii="仿宋" w:hAnsi="仿宋" w:eastAsia="仿宋" w:cs="SSJ-PK74820000a3c-Identity-H"/>
          <w:kern w:val="0"/>
          <w:sz w:val="28"/>
          <w:szCs w:val="28"/>
          <w:lang w:eastAsia="zh-CN"/>
        </w:rPr>
      </w:pPr>
      <w:r>
        <w:rPr>
          <w:rFonts w:hint="eastAsia"/>
          <w:sz w:val="28"/>
          <w:szCs w:val="28"/>
          <w:lang w:val="en-US" w:eastAsia="zh-CN"/>
        </w:rPr>
        <w:t xml:space="preserve">       ——</w:t>
      </w:r>
      <w:r>
        <w:rPr>
          <w:rFonts w:hint="eastAsia" w:ascii="仿宋" w:hAnsi="仿宋" w:eastAsia="仿宋" w:cs="SSJ-PK74820000a3c-Identity-H"/>
          <w:kern w:val="0"/>
          <w:sz w:val="28"/>
          <w:szCs w:val="28"/>
        </w:rPr>
        <w:t>郎鸿</w:t>
      </w:r>
      <w:r>
        <w:rPr>
          <w:rFonts w:hint="eastAsia" w:ascii="仿宋" w:hAnsi="仿宋" w:eastAsia="仿宋" w:cs="SSJ-PK74820000a3c-Identity-H"/>
          <w:kern w:val="0"/>
          <w:sz w:val="28"/>
          <w:szCs w:val="28"/>
          <w:lang w:eastAsia="zh-CN"/>
        </w:rPr>
        <w:t>与</w:t>
      </w:r>
      <w:r>
        <w:rPr>
          <w:rFonts w:hint="eastAsia" w:ascii="仿宋" w:hAnsi="仿宋" w:eastAsia="仿宋" w:cs="SSJ-PK74820000a3c-Identity-H"/>
          <w:kern w:val="0"/>
          <w:sz w:val="28"/>
          <w:szCs w:val="28"/>
        </w:rPr>
        <w:t>移动</w:t>
      </w:r>
      <w:r>
        <w:rPr>
          <w:rFonts w:hint="eastAsia" w:ascii="仿宋" w:hAnsi="仿宋" w:eastAsia="仿宋" w:cs="SSJ-PK74820000a3c-Identity-H"/>
          <w:kern w:val="0"/>
          <w:sz w:val="28"/>
          <w:szCs w:val="28"/>
          <w:lang w:eastAsia="zh-CN"/>
        </w:rPr>
        <w:t>丰都分公司公共场所管理人责任纠纷案</w:t>
      </w:r>
    </w:p>
    <w:p>
      <w:pPr>
        <w:ind w:firstLine="560" w:firstLineChars="200"/>
        <w:rPr>
          <w:rFonts w:hint="default" w:ascii="仿宋" w:hAnsi="仿宋" w:eastAsia="仿宋" w:cs="SSJ-PK74820000a3c-Identity-H"/>
          <w:kern w:val="0"/>
          <w:sz w:val="28"/>
          <w:szCs w:val="28"/>
          <w:lang w:val="en-US" w:eastAsia="zh-CN"/>
        </w:rPr>
      </w:pPr>
      <w:r>
        <w:rPr>
          <w:rFonts w:hint="eastAsia" w:ascii="仿宋" w:hAnsi="仿宋" w:eastAsia="仿宋" w:cs="SSJ-PK74820000a3c-Identity-H"/>
          <w:kern w:val="0"/>
          <w:sz w:val="28"/>
          <w:szCs w:val="28"/>
          <w:lang w:val="en-US" w:eastAsia="zh-CN"/>
        </w:rPr>
        <w:t xml:space="preserve">                             余孝安</w:t>
      </w:r>
      <w:r>
        <w:rPr>
          <w:rStyle w:val="7"/>
          <w:rFonts w:hint="eastAsia" w:ascii="仿宋" w:hAnsi="仿宋" w:eastAsia="仿宋" w:cs="SSJ-PK74820000a3c-Identity-H"/>
          <w:kern w:val="0"/>
          <w:sz w:val="28"/>
          <w:szCs w:val="28"/>
          <w:lang w:val="en-US" w:eastAsia="zh-CN"/>
        </w:rPr>
        <w:footnoteReference w:id="0" w:customMarkFollows="1"/>
        <w:t>*</w:t>
      </w:r>
    </w:p>
    <w:p>
      <w:pPr>
        <w:ind w:firstLine="560" w:firstLineChars="200"/>
        <w:rPr>
          <w:rFonts w:hint="eastAsia" w:asciiTheme="minorEastAsia" w:hAnsiTheme="minorEastAsia" w:cstheme="minorEastAsia"/>
          <w:kern w:val="0"/>
          <w:sz w:val="28"/>
          <w:szCs w:val="28"/>
          <w:lang w:eastAsia="zh-CN"/>
        </w:rPr>
      </w:pPr>
      <w:r>
        <w:rPr>
          <w:rFonts w:hint="eastAsia" w:ascii="黑体" w:hAnsi="黑体" w:eastAsia="黑体" w:cs="黑体"/>
          <w:kern w:val="0"/>
          <w:sz w:val="28"/>
          <w:szCs w:val="28"/>
          <w:lang w:eastAsia="zh-CN"/>
        </w:rPr>
        <w:t>摘要</w:t>
      </w:r>
      <w:r>
        <w:rPr>
          <w:rFonts w:hint="eastAsia" w:ascii="仿宋" w:hAnsi="仿宋" w:eastAsia="仿宋" w:cs="SSJ-PK74820000a3c-Identity-H"/>
          <w:kern w:val="0"/>
          <w:sz w:val="28"/>
          <w:szCs w:val="28"/>
          <w:lang w:val="en-US" w:eastAsia="zh-CN"/>
        </w:rPr>
        <w:t xml:space="preserve"> </w:t>
      </w:r>
      <w:r>
        <w:rPr>
          <w:rFonts w:hint="eastAsia" w:ascii="仿宋" w:hAnsi="仿宋" w:eastAsia="仿宋" w:cs="SSJ-PK74820000a3c-Identity-H"/>
          <w:kern w:val="0"/>
          <w:sz w:val="28"/>
          <w:szCs w:val="28"/>
          <w:lang w:eastAsia="zh-CN"/>
        </w:rPr>
        <w:t>行民交叉侵权案件在程序及实体的处理上如何进行，目前我国法律没有明确的规定，属法律的空白或者漏洞，需要法官进行司法漏洞填补，司法的处理上，可借鉴民事侵权的分类形式，将这种混合行为分为</w:t>
      </w:r>
      <w:r>
        <w:rPr>
          <w:rFonts w:hint="eastAsia" w:asciiTheme="minorEastAsia" w:hAnsiTheme="minorEastAsia" w:cstheme="minorEastAsia"/>
          <w:kern w:val="0"/>
          <w:sz w:val="28"/>
          <w:szCs w:val="28"/>
          <w:lang w:eastAsia="zh-CN"/>
        </w:rPr>
        <w:t>共同侵权行为、分别侵权行为、竞合侵权行为三种类型，属于共同侵权行为、分别侵权行为的以行政附带民事赔偿诉讼的程序方式解决，责任承担的形态以连带责任、按分责任进行判决处理；属于竞合侵权行为的，由原告选择民事赔偿或行政赔偿诉讼中的一种诉讼，再由承担责任的责任人向终极责任人追偿的诉讼形式解决，此时承担的责任形态为不真正连带责任。</w:t>
      </w:r>
    </w:p>
    <w:p>
      <w:pPr>
        <w:ind w:firstLine="560" w:firstLineChars="200"/>
        <w:rPr>
          <w:rFonts w:hint="default" w:asciiTheme="minorEastAsia" w:hAnsiTheme="minorEastAsia" w:cstheme="minorEastAsia"/>
          <w:kern w:val="0"/>
          <w:sz w:val="28"/>
          <w:szCs w:val="28"/>
          <w:lang w:val="en-US" w:eastAsia="zh-CN"/>
        </w:rPr>
      </w:pPr>
      <w:r>
        <w:rPr>
          <w:rFonts w:hint="eastAsia" w:ascii="黑体" w:hAnsi="黑体" w:eastAsia="黑体" w:cs="黑体"/>
          <w:kern w:val="0"/>
          <w:sz w:val="28"/>
          <w:szCs w:val="28"/>
          <w:lang w:eastAsia="zh-CN"/>
        </w:rPr>
        <w:t>关键词</w:t>
      </w:r>
      <w:r>
        <w:rPr>
          <w:rFonts w:hint="eastAsia" w:asciiTheme="minorEastAsia" w:hAnsiTheme="minorEastAsia" w:cstheme="minorEastAsia"/>
          <w:kern w:val="0"/>
          <w:sz w:val="28"/>
          <w:szCs w:val="28"/>
          <w:lang w:val="en-US" w:eastAsia="zh-CN"/>
        </w:rPr>
        <w:t xml:space="preserve"> </w:t>
      </w:r>
      <w:r>
        <w:rPr>
          <w:rFonts w:hint="eastAsia" w:ascii="仿宋" w:hAnsi="仿宋" w:eastAsia="仿宋" w:cs="SSJ-PK74820000a3c-Identity-H"/>
          <w:kern w:val="0"/>
          <w:sz w:val="28"/>
          <w:szCs w:val="28"/>
          <w:lang w:eastAsia="zh-CN"/>
        </w:rPr>
        <w:t>行民交叉侵权</w:t>
      </w:r>
      <w:r>
        <w:rPr>
          <w:rFonts w:hint="eastAsia" w:ascii="仿宋" w:hAnsi="仿宋" w:eastAsia="仿宋" w:cs="SSJ-PK74820000a3c-Identity-H"/>
          <w:kern w:val="0"/>
          <w:sz w:val="28"/>
          <w:szCs w:val="28"/>
          <w:lang w:val="en-US" w:eastAsia="zh-CN"/>
        </w:rPr>
        <w:t xml:space="preserve"> </w:t>
      </w:r>
      <w:r>
        <w:rPr>
          <w:rFonts w:hint="eastAsia" w:asciiTheme="minorEastAsia" w:hAnsiTheme="minorEastAsia" w:cstheme="minorEastAsia"/>
          <w:kern w:val="0"/>
          <w:sz w:val="28"/>
          <w:szCs w:val="28"/>
          <w:lang w:eastAsia="zh-CN"/>
        </w:rPr>
        <w:t>行政附带民事赔偿</w:t>
      </w:r>
      <w:r>
        <w:rPr>
          <w:rFonts w:hint="eastAsia" w:asciiTheme="minorEastAsia" w:hAnsiTheme="minorEastAsia" w:cstheme="minorEastAsia"/>
          <w:kern w:val="0"/>
          <w:sz w:val="28"/>
          <w:szCs w:val="28"/>
          <w:lang w:val="en-US" w:eastAsia="zh-CN"/>
        </w:rPr>
        <w:t xml:space="preserve"> </w:t>
      </w:r>
      <w:r>
        <w:rPr>
          <w:rFonts w:hint="eastAsia" w:asciiTheme="minorEastAsia" w:hAnsiTheme="minorEastAsia" w:cstheme="minorEastAsia"/>
          <w:kern w:val="0"/>
          <w:sz w:val="28"/>
          <w:szCs w:val="28"/>
          <w:lang w:eastAsia="zh-CN"/>
        </w:rPr>
        <w:t>不真正连带责任</w:t>
      </w:r>
    </w:p>
    <w:p>
      <w:pPr>
        <w:ind w:firstLine="560" w:firstLineChars="200"/>
        <w:rPr>
          <w:rFonts w:hint="eastAsia"/>
          <w:sz w:val="28"/>
          <w:szCs w:val="28"/>
          <w:lang w:eastAsia="zh-CN"/>
        </w:rPr>
      </w:pPr>
      <w:r>
        <w:rPr>
          <w:rFonts w:hint="eastAsia" w:ascii="黑体" w:hAnsi="黑体" w:eastAsia="黑体" w:cs="黑体"/>
          <w:sz w:val="28"/>
          <w:szCs w:val="28"/>
          <w:lang w:eastAsia="zh-CN"/>
        </w:rPr>
        <w:t>[案情]</w:t>
      </w:r>
    </w:p>
    <w:p>
      <w:pPr>
        <w:ind w:firstLine="560" w:firstLineChars="200"/>
        <w:rPr>
          <w:rFonts w:hint="eastAsia" w:eastAsia="仿宋"/>
          <w:sz w:val="28"/>
          <w:szCs w:val="28"/>
          <w:lang w:eastAsia="zh-CN"/>
        </w:rPr>
      </w:pPr>
      <w:r>
        <w:rPr>
          <w:rFonts w:hint="eastAsia"/>
          <w:sz w:val="28"/>
          <w:szCs w:val="28"/>
          <w:lang w:eastAsia="zh-CN"/>
        </w:rPr>
        <w:t>原告：</w:t>
      </w:r>
      <w:r>
        <w:rPr>
          <w:rFonts w:hint="eastAsia" w:ascii="仿宋" w:hAnsi="仿宋" w:eastAsia="仿宋" w:cs="SSJ-PK74820000a3c-Identity-H"/>
          <w:kern w:val="0"/>
          <w:sz w:val="28"/>
          <w:szCs w:val="28"/>
        </w:rPr>
        <w:t>郎鸿</w:t>
      </w:r>
      <w:r>
        <w:rPr>
          <w:rFonts w:hint="eastAsia" w:ascii="仿宋" w:hAnsi="仿宋" w:eastAsia="仿宋" w:cs="SSJ-PK74820000a3c-Identity-H"/>
          <w:kern w:val="0"/>
          <w:sz w:val="28"/>
          <w:szCs w:val="28"/>
          <w:lang w:eastAsia="zh-CN"/>
        </w:rPr>
        <w:t>。</w:t>
      </w:r>
    </w:p>
    <w:p>
      <w:pPr>
        <w:ind w:firstLine="560" w:firstLineChars="200"/>
        <w:rPr>
          <w:rFonts w:hint="eastAsia" w:ascii="仿宋" w:hAnsi="仿宋" w:eastAsia="仿宋" w:cs="SSJ-PK74820000a3c-Identity-H"/>
          <w:kern w:val="0"/>
          <w:sz w:val="28"/>
          <w:szCs w:val="28"/>
          <w:lang w:eastAsia="zh-CN"/>
        </w:rPr>
      </w:pPr>
      <w:r>
        <w:rPr>
          <w:rFonts w:hint="eastAsia"/>
          <w:sz w:val="28"/>
          <w:szCs w:val="28"/>
          <w:lang w:eastAsia="zh-CN"/>
        </w:rPr>
        <w:t>被告：</w:t>
      </w:r>
      <w:r>
        <w:rPr>
          <w:rFonts w:hint="eastAsia" w:ascii="仿宋" w:hAnsi="仿宋" w:eastAsia="仿宋" w:cs="SSJ-PK74820000a3c-Identity-H"/>
          <w:kern w:val="0"/>
          <w:sz w:val="28"/>
          <w:szCs w:val="28"/>
        </w:rPr>
        <w:t>中国移动通信集团重庆有限公司丰都分公司</w:t>
      </w:r>
      <w:r>
        <w:rPr>
          <w:rFonts w:hint="eastAsia" w:ascii="仿宋" w:hAnsi="仿宋" w:eastAsia="仿宋" w:cs="SSJ-PK74820000a3c-Identity-H"/>
          <w:kern w:val="0"/>
          <w:sz w:val="28"/>
          <w:szCs w:val="28"/>
          <w:lang w:eastAsia="zh-CN"/>
        </w:rPr>
        <w:t>（以下简称</w:t>
      </w:r>
      <w:r>
        <w:rPr>
          <w:rFonts w:hint="eastAsia" w:ascii="仿宋" w:hAnsi="仿宋" w:eastAsia="仿宋" w:cs="SSJ-PK74820000a3c-Identity-H"/>
          <w:kern w:val="0"/>
          <w:sz w:val="28"/>
          <w:szCs w:val="28"/>
        </w:rPr>
        <w:t>移动</w:t>
      </w:r>
      <w:r>
        <w:rPr>
          <w:rFonts w:hint="eastAsia" w:ascii="仿宋" w:hAnsi="仿宋" w:eastAsia="仿宋" w:cs="SSJ-PK74820000a3c-Identity-H"/>
          <w:kern w:val="0"/>
          <w:sz w:val="28"/>
          <w:szCs w:val="28"/>
          <w:lang w:eastAsia="zh-CN"/>
        </w:rPr>
        <w:t>丰都分公司）。</w:t>
      </w:r>
    </w:p>
    <w:p>
      <w:pPr>
        <w:ind w:firstLine="560" w:firstLineChars="200"/>
        <w:rPr>
          <w:rFonts w:hint="eastAsia" w:ascii="仿宋" w:hAnsi="仿宋" w:eastAsia="仿宋" w:cs="SSJ-PK74820000a3c-Identity-H"/>
          <w:kern w:val="0"/>
          <w:sz w:val="28"/>
          <w:szCs w:val="28"/>
          <w:lang w:val="en-US" w:eastAsia="zh-CN"/>
        </w:rPr>
      </w:pPr>
      <w:r>
        <w:rPr>
          <w:rFonts w:hint="eastAsia" w:ascii="仿宋" w:hAnsi="仿宋" w:eastAsia="仿宋" w:cs="SSJ-PK74820000a3c-Identity-H"/>
          <w:kern w:val="0"/>
          <w:sz w:val="28"/>
          <w:szCs w:val="28"/>
          <w:lang w:val="en-US" w:eastAsia="zh-CN"/>
        </w:rPr>
        <w:t>被告：</w:t>
      </w:r>
      <w:r>
        <w:rPr>
          <w:rFonts w:hint="eastAsia" w:ascii="仿宋" w:hAnsi="仿宋" w:eastAsia="仿宋" w:cs="SSJ-PK74820000a3c-Identity-H"/>
          <w:kern w:val="0"/>
          <w:sz w:val="28"/>
          <w:szCs w:val="28"/>
        </w:rPr>
        <w:t>丰都县交通行政执法</w:t>
      </w:r>
      <w:r>
        <w:rPr>
          <w:rFonts w:hint="eastAsia" w:ascii="仿宋" w:hAnsi="仿宋" w:eastAsia="仿宋" w:cs="SSJ-PK74820000a3c-Identity-H"/>
          <w:kern w:val="0"/>
          <w:sz w:val="28"/>
          <w:szCs w:val="28"/>
          <w:lang w:eastAsia="zh-CN"/>
        </w:rPr>
        <w:t>支</w:t>
      </w:r>
      <w:r>
        <w:rPr>
          <w:rFonts w:hint="eastAsia" w:ascii="仿宋" w:hAnsi="仿宋" w:eastAsia="仿宋" w:cs="SSJ-PK74820000a3c-Identity-H"/>
          <w:kern w:val="0"/>
          <w:sz w:val="28"/>
          <w:szCs w:val="28"/>
        </w:rPr>
        <w:t>队</w:t>
      </w:r>
      <w:r>
        <w:rPr>
          <w:rFonts w:hint="eastAsia" w:ascii="仿宋" w:hAnsi="仿宋" w:eastAsia="仿宋" w:cs="SSJ-PK74820000a3c-Identity-H"/>
          <w:kern w:val="0"/>
          <w:sz w:val="28"/>
          <w:szCs w:val="28"/>
          <w:lang w:eastAsia="zh-CN"/>
        </w:rPr>
        <w:t>。</w:t>
      </w:r>
    </w:p>
    <w:p>
      <w:pPr>
        <w:ind w:firstLine="560" w:firstLineChars="200"/>
        <w:rPr>
          <w:rFonts w:hint="eastAsia" w:ascii="仿宋" w:hAnsi="仿宋" w:eastAsia="仿宋" w:cs="SSJ-PK74820000a3c-Identity-H"/>
          <w:kern w:val="0"/>
          <w:sz w:val="28"/>
          <w:szCs w:val="28"/>
          <w:lang w:eastAsia="zh-CN"/>
        </w:rPr>
      </w:pPr>
      <w:r>
        <w:rPr>
          <w:rFonts w:hint="eastAsia"/>
          <w:sz w:val="28"/>
          <w:szCs w:val="28"/>
          <w:lang w:eastAsia="zh-CN"/>
        </w:rPr>
        <w:t>2019年9月6日17时50分许，郎鸿驾驶自有的渝DU3020号摩托车从丰都县武平镇抓壁岩往丰都县武平镇石马河桥方向行驶，当车行驶至丰都县省道406线25km+300m 处（小地名，石马河）超车时，因操作不当致摩托车与道路外左侧边上的电线杆相撞后摔倒滑行至道路右侧车道，造成本人受伤。郎鸿受伤后于2019年9月6日入住重庆长城医院治疗，同年同月27日出院，出院诊断为，左膝关节囊破裂、左髌骨粉碎 性骨折等，出院医嘱为，术后1-2天换药1次，21天行伤口拆线 等，同日再次入住重庆长城医院治疗，同年10月16日出院，出院医嘱为休息1月，加强营养，门诊随访。后在丰都县中医院等 门诊治疗，共计支付治疗费53001.48元，交通费发票金额166元。 该次事故经丰都县公安局交通巡逻警察大队认定，系“弯 道……”超车所致，郎鸿在此次事故中为全部过错，应负事故 的全部责任。 郎鸿系城镇居民，其长子郎荣浩生于2008 - 4 - 年8月13日，次女郎荣欣生于2015年1月19日，郎鸿所有的渝 DU3020号摩托车于2018年12月购买，价格为7155.17元。渝 DU3020 号 摩 托 车 在 事 故 发 生 时 撞 击 的 丰 都 县 省 道 406 线 25km+300m处电线杆为中国移动丰都分公司所有。事故发生后，原告以</w:t>
      </w:r>
      <w:r>
        <w:rPr>
          <w:rFonts w:hint="eastAsia" w:ascii="仿宋" w:hAnsi="仿宋" w:eastAsia="仿宋" w:cs="SSJ-PK74820000a3c-Identity-H"/>
          <w:kern w:val="0"/>
          <w:sz w:val="28"/>
          <w:szCs w:val="28"/>
        </w:rPr>
        <w:t>移动</w:t>
      </w:r>
      <w:r>
        <w:rPr>
          <w:rFonts w:hint="eastAsia" w:ascii="仿宋" w:hAnsi="仿宋" w:eastAsia="仿宋" w:cs="SSJ-PK74820000a3c-Identity-H"/>
          <w:kern w:val="0"/>
          <w:sz w:val="28"/>
          <w:szCs w:val="28"/>
          <w:lang w:eastAsia="zh-CN"/>
        </w:rPr>
        <w:t>丰都分公司及</w:t>
      </w:r>
      <w:r>
        <w:rPr>
          <w:rFonts w:hint="eastAsia" w:ascii="仿宋" w:hAnsi="仿宋" w:eastAsia="仿宋" w:cs="SSJ-PK74820000a3c-Identity-H"/>
          <w:kern w:val="0"/>
          <w:sz w:val="28"/>
          <w:szCs w:val="28"/>
        </w:rPr>
        <w:t>丰都县交通行政执法</w:t>
      </w:r>
      <w:r>
        <w:rPr>
          <w:rFonts w:hint="eastAsia" w:ascii="仿宋" w:hAnsi="仿宋" w:eastAsia="仿宋" w:cs="SSJ-PK74820000a3c-Identity-H"/>
          <w:kern w:val="0"/>
          <w:sz w:val="28"/>
          <w:szCs w:val="28"/>
          <w:lang w:eastAsia="zh-CN"/>
        </w:rPr>
        <w:t>支</w:t>
      </w:r>
      <w:r>
        <w:rPr>
          <w:rFonts w:hint="eastAsia" w:ascii="仿宋" w:hAnsi="仿宋" w:eastAsia="仿宋" w:cs="SSJ-PK74820000a3c-Identity-H"/>
          <w:kern w:val="0"/>
          <w:sz w:val="28"/>
          <w:szCs w:val="28"/>
        </w:rPr>
        <w:t>队</w:t>
      </w:r>
      <w:r>
        <w:rPr>
          <w:rFonts w:hint="eastAsia" w:ascii="仿宋" w:hAnsi="仿宋" w:eastAsia="仿宋" w:cs="SSJ-PK74820000a3c-Identity-H"/>
          <w:kern w:val="0"/>
          <w:sz w:val="28"/>
          <w:szCs w:val="28"/>
          <w:lang w:eastAsia="zh-CN"/>
        </w:rPr>
        <w:t>存在未尽管理义务为由请求予以部分赔偿，被拒绝后诉至法院。</w:t>
      </w:r>
    </w:p>
    <w:p>
      <w:pPr>
        <w:ind w:firstLine="560" w:firstLineChars="200"/>
        <w:rPr>
          <w:rFonts w:hint="eastAsia" w:ascii="仿宋" w:hAnsi="仿宋" w:eastAsia="仿宋" w:cs="SSJ-PK74820000a3c-Identity-H"/>
          <w:kern w:val="0"/>
          <w:sz w:val="28"/>
          <w:szCs w:val="28"/>
          <w:lang w:eastAsia="zh-CN"/>
        </w:rPr>
      </w:pPr>
      <w:r>
        <w:rPr>
          <w:rFonts w:hint="eastAsia" w:ascii="仿宋" w:hAnsi="仿宋" w:eastAsia="仿宋" w:cs="SSJ-PK74820000a3c-Identity-H"/>
          <w:kern w:val="0"/>
          <w:sz w:val="28"/>
          <w:szCs w:val="28"/>
          <w:lang w:eastAsia="zh-CN"/>
        </w:rPr>
        <w:t>原告诉称，被告</w:t>
      </w:r>
      <w:r>
        <w:rPr>
          <w:rFonts w:hint="eastAsia" w:ascii="仿宋" w:hAnsi="仿宋" w:eastAsia="仿宋" w:cs="SSJ-PK74820000a3c-Identity-H"/>
          <w:kern w:val="0"/>
          <w:sz w:val="28"/>
          <w:szCs w:val="28"/>
        </w:rPr>
        <w:t>移动</w:t>
      </w:r>
      <w:r>
        <w:rPr>
          <w:rFonts w:hint="eastAsia" w:ascii="仿宋" w:hAnsi="仿宋" w:eastAsia="仿宋" w:cs="SSJ-PK74820000a3c-Identity-H"/>
          <w:kern w:val="0"/>
          <w:sz w:val="28"/>
          <w:szCs w:val="28"/>
          <w:lang w:eastAsia="zh-CN"/>
        </w:rPr>
        <w:t>丰都分公司系</w:t>
      </w:r>
      <w:r>
        <w:rPr>
          <w:rFonts w:hint="eastAsia"/>
          <w:sz w:val="28"/>
          <w:szCs w:val="28"/>
          <w:lang w:eastAsia="zh-CN"/>
        </w:rPr>
        <w:t>电线杆的所有人，该电线杆离道路太近，系发生交通事故原因之一，且存在安装不当的过错，为此应当承担赔偿责任。被告</w:t>
      </w:r>
      <w:r>
        <w:rPr>
          <w:rFonts w:hint="eastAsia" w:ascii="仿宋" w:hAnsi="仿宋" w:eastAsia="仿宋" w:cs="SSJ-PK74820000a3c-Identity-H"/>
          <w:kern w:val="0"/>
          <w:sz w:val="28"/>
          <w:szCs w:val="28"/>
        </w:rPr>
        <w:t>丰都县交通行政执法</w:t>
      </w:r>
      <w:r>
        <w:rPr>
          <w:rFonts w:hint="eastAsia" w:ascii="仿宋" w:hAnsi="仿宋" w:eastAsia="仿宋" w:cs="SSJ-PK74820000a3c-Identity-H"/>
          <w:kern w:val="0"/>
          <w:sz w:val="28"/>
          <w:szCs w:val="28"/>
          <w:lang w:eastAsia="zh-CN"/>
        </w:rPr>
        <w:t>支</w:t>
      </w:r>
      <w:r>
        <w:rPr>
          <w:rFonts w:hint="eastAsia" w:ascii="仿宋" w:hAnsi="仿宋" w:eastAsia="仿宋" w:cs="SSJ-PK74820000a3c-Identity-H"/>
          <w:kern w:val="0"/>
          <w:sz w:val="28"/>
          <w:szCs w:val="28"/>
        </w:rPr>
        <w:t>队</w:t>
      </w:r>
      <w:r>
        <w:rPr>
          <w:rFonts w:hint="eastAsia" w:ascii="仿宋" w:hAnsi="仿宋" w:eastAsia="仿宋" w:cs="SSJ-PK74820000a3c-Identity-H"/>
          <w:kern w:val="0"/>
          <w:sz w:val="28"/>
          <w:szCs w:val="28"/>
          <w:lang w:eastAsia="zh-CN"/>
        </w:rPr>
        <w:t>系道路的管理人，存在未尽管理的过错，是导致事故发生的原因，也应当承担赔偿责任。</w:t>
      </w:r>
    </w:p>
    <w:p>
      <w:pPr>
        <w:ind w:firstLine="560" w:firstLineChars="200"/>
        <w:rPr>
          <w:rFonts w:hint="eastAsia" w:ascii="仿宋" w:hAnsi="仿宋" w:eastAsia="仿宋" w:cs="SSJ-PK74820000a3c-Identity-H"/>
          <w:kern w:val="0"/>
          <w:sz w:val="28"/>
          <w:szCs w:val="28"/>
          <w:lang w:eastAsia="zh-CN"/>
        </w:rPr>
      </w:pPr>
      <w:r>
        <w:rPr>
          <w:rFonts w:hint="eastAsia" w:ascii="仿宋" w:hAnsi="仿宋" w:eastAsia="仿宋" w:cs="SSJ-PK74820000a3c-Identity-H"/>
          <w:kern w:val="0"/>
          <w:sz w:val="28"/>
          <w:szCs w:val="28"/>
          <w:lang w:eastAsia="zh-CN"/>
        </w:rPr>
        <w:t>被告</w:t>
      </w:r>
      <w:r>
        <w:rPr>
          <w:rFonts w:hint="eastAsia" w:ascii="仿宋" w:hAnsi="仿宋" w:eastAsia="仿宋" w:cs="SSJ-PK74820000a3c-Identity-H"/>
          <w:kern w:val="0"/>
          <w:sz w:val="28"/>
          <w:szCs w:val="28"/>
        </w:rPr>
        <w:t>移动</w:t>
      </w:r>
      <w:r>
        <w:rPr>
          <w:rFonts w:hint="eastAsia" w:ascii="仿宋" w:hAnsi="仿宋" w:eastAsia="仿宋" w:cs="SSJ-PK74820000a3c-Identity-H"/>
          <w:kern w:val="0"/>
          <w:sz w:val="28"/>
          <w:szCs w:val="28"/>
          <w:lang w:eastAsia="zh-CN"/>
        </w:rPr>
        <w:t>丰都分公司辩称，安装的电线杆是十多年前安装的，那时公路还未改造，且改造后电线杆也未在道路上，不构成障碍，与原告驾驶车辆发生交通事故没有因果关系，依法不应当承担赔偿责任。</w:t>
      </w:r>
    </w:p>
    <w:p>
      <w:pPr>
        <w:ind w:firstLine="560" w:firstLineChars="200"/>
        <w:rPr>
          <w:rFonts w:hint="eastAsia" w:ascii="仿宋" w:hAnsi="仿宋" w:eastAsia="仿宋" w:cs="SSJ-PK74820000a3c-Identity-H"/>
          <w:kern w:val="0"/>
          <w:sz w:val="28"/>
          <w:szCs w:val="28"/>
          <w:lang w:eastAsia="zh-CN"/>
        </w:rPr>
      </w:pPr>
      <w:r>
        <w:rPr>
          <w:rFonts w:hint="eastAsia" w:ascii="仿宋" w:hAnsi="仿宋" w:eastAsia="仿宋" w:cs="SSJ-PK74820000a3c-Identity-H"/>
          <w:kern w:val="0"/>
          <w:sz w:val="28"/>
          <w:szCs w:val="28"/>
          <w:lang w:eastAsia="zh-CN"/>
        </w:rPr>
        <w:t>被告</w:t>
      </w:r>
      <w:r>
        <w:rPr>
          <w:rFonts w:hint="eastAsia" w:ascii="仿宋" w:hAnsi="仿宋" w:eastAsia="仿宋" w:cs="SSJ-PK74820000a3c-Identity-H"/>
          <w:kern w:val="0"/>
          <w:sz w:val="28"/>
          <w:szCs w:val="28"/>
        </w:rPr>
        <w:t>丰都县交通行政执法</w:t>
      </w:r>
      <w:r>
        <w:rPr>
          <w:rFonts w:hint="eastAsia" w:ascii="仿宋" w:hAnsi="仿宋" w:eastAsia="仿宋" w:cs="SSJ-PK74820000a3c-Identity-H"/>
          <w:kern w:val="0"/>
          <w:sz w:val="28"/>
          <w:szCs w:val="28"/>
          <w:lang w:eastAsia="zh-CN"/>
        </w:rPr>
        <w:t>支</w:t>
      </w:r>
      <w:r>
        <w:rPr>
          <w:rFonts w:hint="eastAsia" w:ascii="仿宋" w:hAnsi="仿宋" w:eastAsia="仿宋" w:cs="SSJ-PK74820000a3c-Identity-H"/>
          <w:kern w:val="0"/>
          <w:sz w:val="28"/>
          <w:szCs w:val="28"/>
        </w:rPr>
        <w:t>队</w:t>
      </w:r>
      <w:r>
        <w:rPr>
          <w:rFonts w:hint="eastAsia" w:ascii="仿宋" w:hAnsi="仿宋" w:eastAsia="仿宋" w:cs="SSJ-PK74820000a3c-Identity-H"/>
          <w:kern w:val="0"/>
          <w:sz w:val="28"/>
          <w:szCs w:val="28"/>
          <w:lang w:eastAsia="zh-CN"/>
        </w:rPr>
        <w:t>辩称，发生交通事故致原告损害，系原告自己的不当操作所致，与本被告的行政管理行为没有因果关系，同时被告也不存在未尽行政管理职责的行为，依法不应承担民事责任。</w:t>
      </w:r>
    </w:p>
    <w:p>
      <w:pPr>
        <w:ind w:firstLine="560" w:firstLineChars="200"/>
        <w:rPr>
          <w:rFonts w:hint="eastAsia" w:ascii="仿宋" w:hAnsi="仿宋" w:eastAsia="仿宋" w:cs="SSJ-PK74820000a3c-Identity-H"/>
          <w:kern w:val="0"/>
          <w:sz w:val="28"/>
          <w:szCs w:val="28"/>
          <w:lang w:eastAsia="zh-CN"/>
        </w:rPr>
      </w:pPr>
      <w:r>
        <w:rPr>
          <w:rFonts w:hint="eastAsia" w:ascii="黑体" w:hAnsi="黑体" w:eastAsia="黑体" w:cs="黑体"/>
          <w:kern w:val="0"/>
          <w:sz w:val="28"/>
          <w:szCs w:val="28"/>
          <w:lang w:eastAsia="zh-CN"/>
        </w:rPr>
        <w:t>[审判]</w:t>
      </w:r>
    </w:p>
    <w:p>
      <w:pPr>
        <w:autoSpaceDE w:val="0"/>
        <w:autoSpaceDN w:val="0"/>
        <w:adjustRightInd w:val="0"/>
        <w:ind w:firstLine="560" w:firstLineChars="200"/>
        <w:rPr>
          <w:rFonts w:hint="eastAsia" w:ascii="仿宋" w:hAnsi="仿宋" w:eastAsia="仿宋" w:cs="SSJ-PK74820000a3c-Identity-H"/>
          <w:kern w:val="0"/>
          <w:sz w:val="28"/>
          <w:szCs w:val="28"/>
          <w:lang w:eastAsia="zh-CN"/>
        </w:rPr>
      </w:pPr>
      <w:r>
        <w:rPr>
          <w:rFonts w:hint="eastAsia" w:ascii="仿宋" w:hAnsi="仿宋" w:eastAsia="仿宋" w:cs="SSJ-PK74820000a3c-Identity-H"/>
          <w:kern w:val="0"/>
          <w:sz w:val="28"/>
          <w:szCs w:val="28"/>
          <w:lang w:eastAsia="zh-CN"/>
        </w:rPr>
        <w:t>重庆市丰都县人民法院审理</w:t>
      </w:r>
      <w:r>
        <w:rPr>
          <w:rFonts w:hint="eastAsia" w:ascii="仿宋" w:hAnsi="仿宋" w:eastAsia="仿宋" w:cs="SSJ-PK74820000a3c-Identity-H"/>
          <w:kern w:val="0"/>
          <w:sz w:val="28"/>
          <w:szCs w:val="28"/>
        </w:rPr>
        <w:t>认为</w:t>
      </w:r>
      <w:r>
        <w:rPr>
          <w:rFonts w:hint="eastAsia" w:ascii="仿宋" w:hAnsi="仿宋" w:eastAsia="仿宋" w:cs="H-SS9-PK74820000a48-Identity-H"/>
          <w:kern w:val="0"/>
          <w:sz w:val="28"/>
          <w:szCs w:val="28"/>
        </w:rPr>
        <w:t>，</w:t>
      </w:r>
      <w:r>
        <w:rPr>
          <w:rFonts w:hint="eastAsia" w:ascii="仿宋" w:hAnsi="仿宋" w:eastAsia="仿宋" w:cs="H-SS9-PK74820000a48-Identity-H"/>
          <w:kern w:val="0"/>
          <w:sz w:val="28"/>
          <w:szCs w:val="28"/>
          <w:lang w:eastAsia="zh-CN"/>
        </w:rPr>
        <w:t>原被告争议的焦点是：责任主体问题；原告损失金额的确定等问题</w:t>
      </w:r>
      <w:r>
        <w:rPr>
          <w:rFonts w:hint="eastAsia" w:ascii="仿宋" w:hAnsi="仿宋" w:eastAsia="仿宋" w:cs="H-SS9-PK74820000a48-Identity-H"/>
          <w:kern w:val="0"/>
          <w:sz w:val="28"/>
          <w:szCs w:val="28"/>
        </w:rPr>
        <w:t>。</w:t>
      </w:r>
      <w:r>
        <w:rPr>
          <w:rFonts w:hint="eastAsia" w:ascii="仿宋" w:hAnsi="仿宋" w:eastAsia="仿宋" w:cs="SSJ-PK74820000a3c-Identity-H"/>
          <w:kern w:val="0"/>
          <w:sz w:val="28"/>
          <w:szCs w:val="28"/>
        </w:rPr>
        <w:t>原告</w:t>
      </w:r>
      <w:r>
        <w:rPr>
          <w:rFonts w:hint="eastAsia" w:ascii="仿宋" w:hAnsi="仿宋" w:eastAsia="仿宋" w:cs="E-BZ9-PK74888-Identity-H"/>
          <w:kern w:val="0"/>
          <w:sz w:val="28"/>
          <w:szCs w:val="28"/>
        </w:rPr>
        <w:t>郎鸿</w:t>
      </w:r>
      <w:r>
        <w:rPr>
          <w:rFonts w:hint="eastAsia" w:ascii="仿宋" w:hAnsi="仿宋" w:eastAsia="仿宋" w:cs="E-BZ9-PK74888-Identity-H"/>
          <w:kern w:val="0"/>
          <w:sz w:val="28"/>
          <w:szCs w:val="28"/>
          <w:lang w:eastAsia="zh-CN"/>
        </w:rPr>
        <w:t>以被告</w:t>
      </w:r>
      <w:r>
        <w:rPr>
          <w:rFonts w:hint="eastAsia" w:ascii="仿宋" w:hAnsi="仿宋" w:eastAsia="仿宋" w:cs="SSJ-PK74820000a3c-Identity-H"/>
          <w:kern w:val="0"/>
          <w:sz w:val="28"/>
          <w:szCs w:val="28"/>
        </w:rPr>
        <w:t>丰都县交通行政执法</w:t>
      </w:r>
      <w:r>
        <w:rPr>
          <w:rFonts w:hint="eastAsia" w:ascii="仿宋" w:hAnsi="仿宋" w:eastAsia="仿宋" w:cs="SSJ-PK74820000a3c-Identity-H"/>
          <w:kern w:val="0"/>
          <w:sz w:val="28"/>
          <w:szCs w:val="28"/>
          <w:lang w:eastAsia="zh-CN"/>
        </w:rPr>
        <w:t>支</w:t>
      </w:r>
      <w:r>
        <w:rPr>
          <w:rFonts w:hint="eastAsia" w:ascii="仿宋" w:hAnsi="仿宋" w:eastAsia="仿宋" w:cs="SSJ-PK74820000a3c-Identity-H"/>
          <w:kern w:val="0"/>
          <w:sz w:val="28"/>
          <w:szCs w:val="28"/>
        </w:rPr>
        <w:t>队</w:t>
      </w:r>
      <w:r>
        <w:rPr>
          <w:rFonts w:hint="eastAsia" w:ascii="仿宋" w:hAnsi="仿宋" w:eastAsia="仿宋" w:cs="SSJ-PK74820000a3c-Identity-H"/>
          <w:kern w:val="0"/>
          <w:sz w:val="28"/>
          <w:szCs w:val="28"/>
          <w:lang w:eastAsia="zh-CN"/>
        </w:rPr>
        <w:t>对事故发生时</w:t>
      </w:r>
      <w:r>
        <w:rPr>
          <w:rFonts w:hint="eastAsia" w:ascii="仿宋" w:hAnsi="仿宋" w:eastAsia="仿宋" w:cs="H-SS9-PK74820000a48-Identity-H"/>
          <w:kern w:val="0"/>
          <w:sz w:val="28"/>
          <w:szCs w:val="28"/>
          <w:lang w:val="en-US" w:eastAsia="zh-CN"/>
        </w:rPr>
        <w:t>撞击的电线杆有民事上管理义务为由，提出赔偿请求，从原告举示的证据看，该被告对事故发生路段的电线杆无民事上的权利义务，并非民事上的管理义务人，相应无民事责任，为此不应承担民事赔偿责任，该被告辩称不应承担民事责任的理由成立，本院予以采纳。如原告认为存在行政上的管理责任，不属于本案审理范围，可另案向有管辖权的人民法院提起行政诉讼，由此原告对该被告提出的诉讼请求依法不能成立。就原告</w:t>
      </w:r>
      <w:r>
        <w:rPr>
          <w:rFonts w:hint="eastAsia" w:ascii="仿宋" w:hAnsi="仿宋" w:eastAsia="仿宋" w:cs="E-BZ9-PK74888-Identity-H"/>
          <w:kern w:val="0"/>
          <w:sz w:val="28"/>
          <w:szCs w:val="28"/>
        </w:rPr>
        <w:t>郎鸿</w:t>
      </w:r>
      <w:r>
        <w:rPr>
          <w:rFonts w:hint="eastAsia" w:ascii="仿宋" w:hAnsi="仿宋" w:eastAsia="仿宋" w:cs="E-BZ9-PK74888-Identity-H"/>
          <w:kern w:val="0"/>
          <w:sz w:val="28"/>
          <w:szCs w:val="28"/>
          <w:lang w:eastAsia="zh-CN"/>
        </w:rPr>
        <w:t>对被告</w:t>
      </w:r>
      <w:r>
        <w:rPr>
          <w:rFonts w:hint="eastAsia" w:ascii="仿宋" w:hAnsi="仿宋" w:eastAsia="仿宋" w:cs="SSJ-PK74820000a3c-Identity-H"/>
          <w:kern w:val="0"/>
          <w:sz w:val="28"/>
          <w:szCs w:val="28"/>
        </w:rPr>
        <w:t>移动</w:t>
      </w:r>
      <w:r>
        <w:rPr>
          <w:rFonts w:hint="eastAsia" w:ascii="仿宋" w:hAnsi="仿宋" w:eastAsia="仿宋" w:cs="SSJ-PK74820000a3c-Identity-H"/>
          <w:kern w:val="0"/>
          <w:sz w:val="28"/>
          <w:szCs w:val="28"/>
          <w:lang w:eastAsia="zh-CN"/>
        </w:rPr>
        <w:t>丰都分公司提出的请求看，该被告虽系事故发生时</w:t>
      </w:r>
      <w:r>
        <w:rPr>
          <w:rFonts w:hint="eastAsia" w:ascii="仿宋" w:hAnsi="仿宋" w:eastAsia="仿宋" w:cs="H-SS9-PK74820000a48-Identity-H"/>
          <w:kern w:val="0"/>
          <w:sz w:val="28"/>
          <w:szCs w:val="28"/>
          <w:lang w:val="en-US" w:eastAsia="zh-CN"/>
        </w:rPr>
        <w:t>撞击的电线杆的管理义务人，但该被告安设的电线杆并不在行车道上，而是在道路边上，也没有脱落、倒塌等情况造成行车障碍，影响车辆通行，同时从事故发生的因果关系看，系原告</w:t>
      </w:r>
      <w:r>
        <w:rPr>
          <w:rFonts w:hint="eastAsia" w:ascii="仿宋" w:hAnsi="仿宋" w:eastAsia="仿宋" w:cs="E-BZ9-PK74888-Identity-H"/>
          <w:kern w:val="0"/>
          <w:sz w:val="28"/>
          <w:szCs w:val="28"/>
        </w:rPr>
        <w:t>郎鸿</w:t>
      </w:r>
      <w:r>
        <w:rPr>
          <w:rFonts w:hint="eastAsia" w:ascii="仿宋" w:hAnsi="仿宋" w:eastAsia="仿宋" w:cs="E-BZ9-PK74888-Identity-H"/>
          <w:kern w:val="0"/>
          <w:sz w:val="28"/>
          <w:szCs w:val="28"/>
          <w:lang w:eastAsia="zh-CN"/>
        </w:rPr>
        <w:t>违规操作，造成</w:t>
      </w:r>
      <w:r>
        <w:rPr>
          <w:rFonts w:hint="eastAsia" w:ascii="仿宋" w:hAnsi="仿宋" w:eastAsia="仿宋" w:cs="H-SS9-PK74820000a48-Identity-H"/>
          <w:kern w:val="0"/>
          <w:sz w:val="28"/>
          <w:szCs w:val="28"/>
          <w:lang w:val="en-US" w:eastAsia="zh-CN"/>
        </w:rPr>
        <w:t>渝DU3020号摩托车在无法控制的情况下，加速撞击在电线杆上造成的损害，即使没有电线杆的存在，此时的渝DU3020号摩托车仍然会撞击在该路段边沟的其他物体上造成损害，甚至可能导致更为严重的损害，因此原告的损害系自己操作不当引起，与被告</w:t>
      </w:r>
      <w:r>
        <w:rPr>
          <w:rFonts w:hint="eastAsia" w:ascii="仿宋" w:hAnsi="仿宋" w:eastAsia="仿宋" w:cs="SSJ-PK74820000a3c-Identity-H"/>
          <w:kern w:val="0"/>
          <w:sz w:val="28"/>
          <w:szCs w:val="28"/>
        </w:rPr>
        <w:t>移动丰都分公司</w:t>
      </w:r>
      <w:r>
        <w:rPr>
          <w:rFonts w:hint="eastAsia" w:ascii="仿宋" w:hAnsi="仿宋" w:eastAsia="仿宋" w:cs="SSJ-PK74820000a3c-Identity-H"/>
          <w:kern w:val="0"/>
          <w:sz w:val="28"/>
          <w:szCs w:val="28"/>
          <w:lang w:eastAsia="zh-CN"/>
        </w:rPr>
        <w:t>对该电线杆的管理行为之间不存在因果关系，由此，</w:t>
      </w:r>
      <w:r>
        <w:rPr>
          <w:rFonts w:hint="eastAsia" w:ascii="仿宋" w:hAnsi="仿宋" w:eastAsia="仿宋" w:cs="H-SS9-PK74820000a48-Identity-H"/>
          <w:kern w:val="0"/>
          <w:sz w:val="28"/>
          <w:szCs w:val="28"/>
          <w:lang w:val="en-US" w:eastAsia="zh-CN"/>
        </w:rPr>
        <w:t>重庆市丰都县公安局交通巡逻警察大队认定，“弯道……超车所致，</w:t>
      </w:r>
      <w:r>
        <w:rPr>
          <w:rFonts w:hint="eastAsia" w:ascii="仿宋" w:hAnsi="仿宋" w:eastAsia="仿宋" w:cs="SSJ-PK74820000a3c-Identity-H"/>
          <w:kern w:val="0"/>
          <w:sz w:val="28"/>
          <w:szCs w:val="28"/>
        </w:rPr>
        <w:t>郎鸿</w:t>
      </w:r>
      <w:r>
        <w:rPr>
          <w:rFonts w:hint="eastAsia" w:ascii="仿宋" w:hAnsi="仿宋" w:eastAsia="仿宋" w:cs="SSJ-PK74820000a3c-Identity-H"/>
          <w:kern w:val="0"/>
          <w:sz w:val="28"/>
          <w:szCs w:val="28"/>
          <w:lang w:eastAsia="zh-CN"/>
        </w:rPr>
        <w:t>在此次事故中为全部过错，应负事故的全部责任”的分析认定正确。综上分析，被告</w:t>
      </w:r>
      <w:r>
        <w:rPr>
          <w:rFonts w:hint="eastAsia" w:ascii="仿宋" w:hAnsi="仿宋" w:eastAsia="仿宋" w:cs="SSJ-PK74820000a3c-Identity-H"/>
          <w:kern w:val="0"/>
          <w:sz w:val="28"/>
          <w:szCs w:val="28"/>
        </w:rPr>
        <w:t>移动丰都分公司</w:t>
      </w:r>
      <w:r>
        <w:rPr>
          <w:rFonts w:hint="eastAsia" w:ascii="仿宋" w:hAnsi="仿宋" w:eastAsia="仿宋" w:cs="SSJ-PK74820000a3c-Identity-H"/>
          <w:kern w:val="0"/>
          <w:sz w:val="28"/>
          <w:szCs w:val="28"/>
          <w:lang w:eastAsia="zh-CN"/>
        </w:rPr>
        <w:t>在该次道路交通事故中无过错，管理行为也非造成原告损害发生的原因，依法不应承担对原告的损害赔偿责任。原告的损害应由原告自己承担民事责任。另原告主张行车道属于公共场所的理由，根据《</w:t>
      </w:r>
      <w:r>
        <w:rPr>
          <w:rFonts w:hint="eastAsia" w:ascii="仿宋" w:hAnsi="仿宋" w:eastAsia="仿宋" w:cs="SSJ-PK74820000a3c-Identity-H"/>
          <w:kern w:val="0"/>
          <w:sz w:val="28"/>
          <w:szCs w:val="28"/>
        </w:rPr>
        <w:t>中华人民共和国</w:t>
      </w:r>
      <w:r>
        <w:rPr>
          <w:rFonts w:hint="eastAsia" w:ascii="仿宋" w:hAnsi="仿宋" w:eastAsia="仿宋" w:cs="SSJ-PK74820000a3c-Identity-H"/>
          <w:kern w:val="0"/>
          <w:sz w:val="28"/>
          <w:szCs w:val="28"/>
          <w:lang w:eastAsia="zh-CN"/>
        </w:rPr>
        <w:t>侵权责任法》第四十八规定，行车道并非公共场所，不适用该法第三十七条规定，其主张理由不能成立。据此，判决驳回了原告</w:t>
      </w:r>
      <w:r>
        <w:rPr>
          <w:rFonts w:hint="eastAsia" w:ascii="仿宋" w:hAnsi="仿宋" w:eastAsia="仿宋" w:cs="SSJ-PK74820000a3c-Identity-H"/>
          <w:kern w:val="0"/>
          <w:sz w:val="28"/>
          <w:szCs w:val="28"/>
        </w:rPr>
        <w:t>郎鸿</w:t>
      </w:r>
      <w:r>
        <w:rPr>
          <w:rFonts w:hint="eastAsia" w:ascii="仿宋" w:hAnsi="仿宋" w:eastAsia="仿宋" w:cs="SSJ-PK74820000a3c-Identity-H"/>
          <w:kern w:val="0"/>
          <w:sz w:val="28"/>
          <w:szCs w:val="28"/>
          <w:lang w:eastAsia="zh-CN"/>
        </w:rPr>
        <w:t>的诉讼请求。</w:t>
      </w:r>
    </w:p>
    <w:p>
      <w:pPr>
        <w:autoSpaceDE w:val="0"/>
        <w:autoSpaceDN w:val="0"/>
        <w:adjustRightInd w:val="0"/>
        <w:ind w:firstLine="560" w:firstLineChars="200"/>
        <w:rPr>
          <w:rFonts w:hint="eastAsia" w:ascii="仿宋" w:hAnsi="仿宋" w:eastAsia="仿宋" w:cs="SSJ-PK74820000a3c-Identity-H"/>
          <w:kern w:val="0"/>
          <w:sz w:val="28"/>
          <w:szCs w:val="28"/>
          <w:lang w:eastAsia="zh-CN"/>
        </w:rPr>
      </w:pPr>
      <w:r>
        <w:rPr>
          <w:rFonts w:hint="eastAsia" w:ascii="仿宋" w:hAnsi="仿宋" w:eastAsia="仿宋" w:cs="SSJ-PK74820000a3c-Identity-H"/>
          <w:kern w:val="0"/>
          <w:sz w:val="28"/>
          <w:szCs w:val="28"/>
        </w:rPr>
        <w:t>郎鸿</w:t>
      </w:r>
      <w:r>
        <w:rPr>
          <w:rFonts w:hint="eastAsia" w:ascii="仿宋" w:hAnsi="仿宋" w:eastAsia="仿宋" w:cs="SSJ-PK74820000a3c-Identity-H"/>
          <w:kern w:val="0"/>
          <w:sz w:val="28"/>
          <w:szCs w:val="28"/>
          <w:lang w:eastAsia="zh-CN"/>
        </w:rPr>
        <w:t>不服一审判决向重庆市第三中级人民法院提起上诉，后被驳回上诉，维持原判。</w:t>
      </w:r>
    </w:p>
    <w:p>
      <w:pPr>
        <w:autoSpaceDE w:val="0"/>
        <w:autoSpaceDN w:val="0"/>
        <w:adjustRightInd w:val="0"/>
        <w:ind w:firstLine="560" w:firstLineChars="200"/>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[评析]</w:t>
      </w:r>
    </w:p>
    <w:p>
      <w:pPr>
        <w:autoSpaceDE w:val="0"/>
        <w:autoSpaceDN w:val="0"/>
        <w:adjustRightInd w:val="0"/>
        <w:ind w:firstLine="560" w:firstLineChars="200"/>
        <w:rPr>
          <w:rFonts w:hint="eastAsia" w:asciiTheme="minorEastAsia" w:hAnsi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本案</w:t>
      </w:r>
      <w:r>
        <w:rPr>
          <w:rFonts w:hint="eastAsia" w:asciiTheme="minorEastAsia" w:hAnsiTheme="minorEastAsia" w:cstheme="minorEastAsia"/>
          <w:kern w:val="0"/>
          <w:sz w:val="28"/>
          <w:szCs w:val="28"/>
          <w:lang w:eastAsia="zh-CN"/>
        </w:rPr>
        <w:t>涉及行政侵权责任与民事侵权责任交叉与处理问题，公共场所的认定与管理人责任的承担等问题，下面就相关问题进一步进行法理分析，以解决行民交叉侵权问题的裁判方法。</w:t>
      </w:r>
    </w:p>
    <w:p>
      <w:pPr>
        <w:numPr>
          <w:ilvl w:val="0"/>
          <w:numId w:val="1"/>
        </w:numPr>
        <w:autoSpaceDE w:val="0"/>
        <w:autoSpaceDN w:val="0"/>
        <w:adjustRightInd w:val="0"/>
        <w:ind w:firstLine="560" w:firstLineChars="200"/>
        <w:rPr>
          <w:rFonts w:hint="eastAsia" w:asciiTheme="minorEastAsia" w:hAnsiTheme="minorEastAsia" w:cstheme="minorEastAsia"/>
          <w:kern w:val="0"/>
          <w:sz w:val="28"/>
          <w:szCs w:val="28"/>
          <w:lang w:eastAsia="zh-CN"/>
        </w:rPr>
      </w:pPr>
      <w:r>
        <w:rPr>
          <w:rFonts w:hint="eastAsia" w:asciiTheme="minorEastAsia" w:hAnsiTheme="minorEastAsia" w:cstheme="minorEastAsia"/>
          <w:kern w:val="0"/>
          <w:sz w:val="28"/>
          <w:szCs w:val="28"/>
          <w:lang w:eastAsia="zh-CN"/>
        </w:rPr>
        <w:t>行政侵权与民事侵权的区分。行政行为是指享有行政权能的组织对行政相对人所作的法律行为。不具有行政权能的组织所作的行为，具有行政权能的组织非运用行政权所作的行为或者非针对行政相对人所作的行为，不具有法律意义的事实行为一般不属于行政行为。</w:t>
      </w:r>
      <w:r>
        <w:rPr>
          <w:rStyle w:val="7"/>
          <w:rFonts w:hint="eastAsia" w:asciiTheme="minorEastAsia" w:hAnsiTheme="minorEastAsia" w:cstheme="minorEastAsia"/>
          <w:kern w:val="0"/>
          <w:sz w:val="28"/>
          <w:szCs w:val="28"/>
          <w:lang w:eastAsia="zh-CN"/>
        </w:rPr>
        <w:t>[</w:t>
      </w:r>
      <w:r>
        <w:rPr>
          <w:rStyle w:val="7"/>
          <w:rFonts w:hint="eastAsia" w:asciiTheme="minorEastAsia" w:hAnsiTheme="minorEastAsia" w:cstheme="minorEastAsia"/>
          <w:kern w:val="0"/>
          <w:sz w:val="28"/>
          <w:szCs w:val="28"/>
          <w:lang w:eastAsia="zh-CN"/>
        </w:rPr>
        <w:footnoteReference w:id="1"/>
      </w:r>
      <w:r>
        <w:rPr>
          <w:rStyle w:val="7"/>
          <w:rFonts w:hint="eastAsia" w:asciiTheme="minorEastAsia" w:hAnsiTheme="minorEastAsia" w:cstheme="minorEastAsia"/>
          <w:kern w:val="0"/>
          <w:sz w:val="28"/>
          <w:szCs w:val="28"/>
          <w:lang w:eastAsia="zh-CN"/>
        </w:rPr>
        <w:t>]</w:t>
      </w:r>
      <w:r>
        <w:rPr>
          <w:rFonts w:hint="eastAsia" w:asciiTheme="minorEastAsia" w:hAnsiTheme="minorEastAsia" w:cstheme="minorEastAsia"/>
          <w:kern w:val="0"/>
          <w:sz w:val="28"/>
          <w:szCs w:val="28"/>
          <w:lang w:eastAsia="zh-CN"/>
        </w:rPr>
        <w:t>行政行为有多种分类方法，以行政行为对行政相对人是否有利可分为授益与不利行政行为；以其是否改变法律状态（权利义务）为标准可以分为作为行政行为和不作为行政行为，前者指行政主体积极改变法律状态的行政行为，后者指行政主体消极维护现有法律状态，通常表现为不履行法定职责的行政行为；按照行政相对人是否特定为标准，行政行为可以分为抽象行政行为与具体行政行为，具体行政行为又分为行政处罚、行政强制等，行政强制包括强制拆迁、罚款等。其他分类方法因与本案关联性不大这里不作讨论。行政行为的构成要件有行政权能的存在、行政权的实际运用、法律效果的存在、表示行为的存在四个要素。合法行政行为必须具备行为主体合法、行为权限合法、行为内容合法、行为程序合法、行为形式合法五个要件，其中缺少一个要件可能就成为违法行政行为或者效力待定行政行为或者说是有瑕疵的行政行为。行政侵权行为就是违法行政行为产生的一种侵权行为。行政侵权行为指国家行政机关及其工作人员违法行使职权，侵犯公民、法人、或者其他组织的合法权益造成损害的行为。行政侵权行为的特点，一是行政机关及其工作人员有违法行使职权的行为，包括作为与不作为；二是违法行使职权的行为侵犯了公民、法人、或者其他组织的合法权益；三是损害结果实际发生或者危险已经存在。仅仅理解行政侵权的特点还难以在审判实践中进行责任判定，还必须把握行政侵权责任的归责原则。行政责任归责原则从世界各国行政法发展的历史考量，来源于民事责任归责原则，即过错责任原则、无过错责任原则、公平责任原则，但在行政法的发展过程中有所变化，增加了违法责任原则，各国在制定国家赔偿法或者判例法时有所选择，我国《国家赔偿法》采用的是“违法责任原则”。这里的“违法”一般应当从广义上理解，违反明确的法律规范，违背法律原则，滥用自由裁量权，没履行对特定人的法律义务等行政行为都属于“违法行为”。违法行政归责原则的构成要件有四个，行为主体系行政机关（包括工作人员）、执行职务的行为违法、有损害事实、执行职务的违法行为与损害之间存在因果关系。这里的因果关系一般来说指必然因果关系，但在审判实践中相当因果关系也常常被采纳。民事侵权行为是指民事主体行为人由于过错，或者在法律规定的场合不问过错，违反法律规定的义务，以作为或者不作为的方式，侵害他人人身权利和财产权利及其利益，依法应当承担损害赔偿等法律后果的行为。</w:t>
      </w:r>
      <w:r>
        <w:rPr>
          <w:rStyle w:val="7"/>
          <w:rFonts w:hint="eastAsia" w:asciiTheme="minorEastAsia" w:hAnsiTheme="minorEastAsia" w:cstheme="minorEastAsia"/>
          <w:kern w:val="0"/>
          <w:sz w:val="28"/>
          <w:szCs w:val="28"/>
          <w:lang w:eastAsia="zh-CN"/>
        </w:rPr>
        <w:t>[</w:t>
      </w:r>
      <w:r>
        <w:rPr>
          <w:rStyle w:val="7"/>
          <w:rFonts w:hint="eastAsia" w:asciiTheme="minorEastAsia" w:hAnsiTheme="minorEastAsia" w:cstheme="minorEastAsia"/>
          <w:kern w:val="0"/>
          <w:sz w:val="28"/>
          <w:szCs w:val="28"/>
          <w:lang w:eastAsia="zh-CN"/>
        </w:rPr>
        <w:footnoteReference w:id="2"/>
      </w:r>
      <w:r>
        <w:rPr>
          <w:rStyle w:val="7"/>
          <w:rFonts w:hint="eastAsia" w:asciiTheme="minorEastAsia" w:hAnsiTheme="minorEastAsia" w:cstheme="minorEastAsia"/>
          <w:kern w:val="0"/>
          <w:sz w:val="28"/>
          <w:szCs w:val="28"/>
          <w:lang w:eastAsia="zh-CN"/>
        </w:rPr>
        <w:t>]</w:t>
      </w:r>
      <w:r>
        <w:rPr>
          <w:rFonts w:hint="eastAsia" w:asciiTheme="minorEastAsia" w:hAnsiTheme="minorEastAsia" w:cstheme="minorEastAsia"/>
          <w:kern w:val="0"/>
          <w:sz w:val="28"/>
          <w:szCs w:val="28"/>
          <w:lang w:eastAsia="zh-CN"/>
        </w:rPr>
        <w:t>我国侵权责任法采过错责任、过错推定责任、无过错责任归责原则，其中过错责任归责原则是主要的归责原则。侵权责任的构成要件有四个，即违法行为、损害事实、因果关系、过错。因果关系是指违法行为及过错与损害事实之间存在引起与被引起的关系，前者是原因，后者是结果。符合以上构成要件才承担侵权民事责任。以上不难看出行政侵权的归责原则与民事侵权行为的归责原则在我国法律体系上有一定联系也有区别，就民事侵权行为经常适用的过错责任归责原则要件比较，行为主体存在“不平等”与“平等”差别；行为内容的“违法”与“过错”的差别，同时，诉讼的体系上存在行政诉讼和行政复议与民事诉讼当然选择差别，内容上的举证责任差别（民事诉讼以原告负举证责任为一般原则，行政诉讼和行政复议以原告负次要的举证责任，被告负主要的举证责任为原则）。进行体系上区分后，对于单一侵权行为主体的行政或民事的侵权而言，处理方法并不复杂，属于行政侵权行为适用《国家赔偿法》及《行政诉讼法》与《行政复议法》相关规定并结合归责原则及构成要件即可解决问题，属于民事侵权的适用民事实体法与程序法可迎刃而解，然而现实的司法案件并非如此，本文案例就是行政侵权与民事侵权交织的案件，如何处理呢？从现有法律的规范上看，无明确的法律规定，为此还必须从理论上分析整理，才能寻找相应法律方法。</w:t>
      </w:r>
    </w:p>
    <w:p>
      <w:pPr>
        <w:numPr>
          <w:ilvl w:val="0"/>
          <w:numId w:val="1"/>
        </w:numPr>
        <w:autoSpaceDE w:val="0"/>
        <w:autoSpaceDN w:val="0"/>
        <w:adjustRightInd w:val="0"/>
        <w:ind w:firstLine="560" w:firstLineChars="200"/>
        <w:rPr>
          <w:rFonts w:hint="eastAsia" w:asciiTheme="minorEastAsia" w:hAnsiTheme="minorEastAsia" w:cstheme="minorEastAsia"/>
          <w:kern w:val="0"/>
          <w:sz w:val="28"/>
          <w:szCs w:val="28"/>
          <w:lang w:eastAsia="zh-CN"/>
        </w:rPr>
      </w:pPr>
      <w:r>
        <w:rPr>
          <w:rFonts w:hint="eastAsia" w:asciiTheme="minorEastAsia" w:hAnsiTheme="minorEastAsia" w:cstheme="minorEastAsia"/>
          <w:kern w:val="0"/>
          <w:sz w:val="28"/>
          <w:szCs w:val="28"/>
          <w:lang w:eastAsia="zh-CN"/>
        </w:rPr>
        <w:t>行政侵权与民事侵权交叉问题的法理分析。行政侵权与民事侵权交叉问题主要体现在两个方面，一是因果关系属性；二是赔偿的程序路径。</w:t>
      </w:r>
    </w:p>
    <w:p>
      <w:pPr>
        <w:numPr>
          <w:ilvl w:val="0"/>
          <w:numId w:val="2"/>
        </w:numPr>
        <w:autoSpaceDE w:val="0"/>
        <w:autoSpaceDN w:val="0"/>
        <w:adjustRightInd w:val="0"/>
        <w:ind w:firstLine="560" w:firstLineChars="200"/>
        <w:rPr>
          <w:rFonts w:hint="eastAsia" w:asciiTheme="minorEastAsia" w:hAnsiTheme="minorEastAsia" w:cstheme="minorEastAsia"/>
          <w:kern w:val="0"/>
          <w:sz w:val="28"/>
          <w:szCs w:val="28"/>
          <w:lang w:eastAsia="zh-CN"/>
        </w:rPr>
      </w:pPr>
      <w:r>
        <w:rPr>
          <w:rFonts w:hint="eastAsia" w:asciiTheme="minorEastAsia" w:hAnsiTheme="minorEastAsia" w:cstheme="minorEastAsia"/>
          <w:kern w:val="0"/>
          <w:sz w:val="28"/>
          <w:szCs w:val="28"/>
          <w:lang w:eastAsia="zh-CN"/>
        </w:rPr>
        <w:t>因果关系。现实侵权损害赔偿案件中，引起损害的原因往往不是单一的民事侵权行为，有可能是一个侵权行为既是犯罪行为也是民事侵权行为或者是行政侵权行为；就侵权行为人而言不是一个人的行为引起，而是多个人的行为引起，行为与行为之间存在关联关系。就侵权混合主体而言，有的属于犯罪行为人与民事侵权人的并合，有的属于行政机关与民事侵权人的并合，当然也存在性质相同的主体并合，对于相同性质主体的并合，处理程序上有明确的程序法规定这里不论，只就不同性质混合主体进行分析。就刑事与民事混合而言，刑事责任与民事责任并存，刑事责任承担后同时与民事侵权行为人一并承担民事赔偿责任，法律规定也明确，可以附带民事赔偿，也可以待刑事责任承担后或者承担前与其他民事侵权人一并对受害人按因果关系的性质承担民事赔偿责任，这里也不再赘述。可行政与民事混合主体的侵权情形，由于行政赔偿责任与民事赔偿责任在适用程序法上如何处理，从现有法律规定看，并不明确，必须进行法理上的厘清。理清这个问题，首先应当研究其中的因果关系理论，从行政赔偿的发展上看，历史并不长，仅有一百多年的历史，且从大陆法与普通法两大法系的传统上看，因果关系理论都从民事赔偿的基础理论演变而来，美国的行政赔偿准用的是民事赔偿制度，“联邦侵权赔偿法第</w:t>
      </w:r>
      <w:r>
        <w:rPr>
          <w:rFonts w:hint="eastAsia" w:asciiTheme="minorEastAsia" w:hAnsiTheme="minorEastAsia" w:cstheme="minorEastAsia"/>
          <w:kern w:val="0"/>
          <w:sz w:val="28"/>
          <w:szCs w:val="28"/>
          <w:lang w:val="en-US" w:eastAsia="zh-CN"/>
        </w:rPr>
        <w:t>1456节（b）规定，国家的赔偿责任适用政府职员行为或者不行为发生对私人在类似情况下规定责任的法律</w:t>
      </w:r>
      <w:r>
        <w:rPr>
          <w:rFonts w:hint="eastAsia" w:asciiTheme="minorEastAsia" w:hAnsiTheme="minorEastAsia" w:cstheme="minorEastAsia"/>
          <w:kern w:val="0"/>
          <w:sz w:val="28"/>
          <w:szCs w:val="28"/>
          <w:lang w:eastAsia="zh-CN"/>
        </w:rPr>
        <w:t>”</w:t>
      </w:r>
      <w:r>
        <w:rPr>
          <w:rStyle w:val="7"/>
          <w:rFonts w:hint="eastAsia" w:asciiTheme="minorEastAsia" w:hAnsiTheme="minorEastAsia" w:cstheme="minorEastAsia"/>
          <w:kern w:val="0"/>
          <w:sz w:val="28"/>
          <w:szCs w:val="28"/>
          <w:lang w:eastAsia="zh-CN"/>
        </w:rPr>
        <w:t>[</w:t>
      </w:r>
      <w:r>
        <w:rPr>
          <w:rStyle w:val="7"/>
          <w:rFonts w:hint="eastAsia" w:asciiTheme="minorEastAsia" w:hAnsiTheme="minorEastAsia" w:cstheme="minorEastAsia"/>
          <w:kern w:val="0"/>
          <w:sz w:val="28"/>
          <w:szCs w:val="28"/>
          <w:lang w:eastAsia="zh-CN"/>
        </w:rPr>
        <w:footnoteReference w:id="3"/>
      </w:r>
      <w:r>
        <w:rPr>
          <w:rStyle w:val="7"/>
          <w:rFonts w:hint="eastAsia" w:asciiTheme="minorEastAsia" w:hAnsiTheme="minorEastAsia" w:cstheme="minorEastAsia"/>
          <w:kern w:val="0"/>
          <w:sz w:val="28"/>
          <w:szCs w:val="28"/>
          <w:lang w:eastAsia="zh-CN"/>
        </w:rPr>
        <w:t>]</w:t>
      </w:r>
      <w:r>
        <w:rPr>
          <w:rFonts w:hint="eastAsia" w:asciiTheme="minorEastAsia" w:hAnsiTheme="minorEastAsia" w:cstheme="minorEastAsia"/>
          <w:kern w:val="0"/>
          <w:sz w:val="28"/>
          <w:szCs w:val="28"/>
          <w:lang w:eastAsia="zh-CN"/>
        </w:rPr>
        <w:t>，只是在程序上适用行政赔偿程序。法国行政赔偿的理论与判例也基本适用的是民事赔偿基础理论，我国的行政赔偿制度借鉴了两大法系的精华部分，并根据中国实际，在主体上做了适当的限制，免除少部分行政主体的赔偿责任，但是就基础的理论来说仍然准用了民法的基础赔偿理论。因果关系理论正是属于赔偿基础理论，应套用民事赔偿的因果关系理论。因果关系是指某一个或一些事实引起或造成了另一个事实时，前者是原因，后者是结果，二者存在因果关系。因果关系有两个层面，第一层面的因果关系是指责任成立的因果关系，考察的是加害行为与损害在客观上有无联系，采用的是“条件说”即，无此行为，必不生此损害，有此行为通常足生此损害，这个因果关系是责任范围因果关系的前提，如不存在，第二层面的责任范围因果关系就不成立，解决的是肇因问题；第二层面的因果关系是指责任范围的因果关系，解决的是赔偿范围大小问题，判断的标准通说采“相当因果关系说”，相当因果关系说来源于德国，</w:t>
      </w:r>
      <w:r>
        <w:rPr>
          <w:rStyle w:val="7"/>
          <w:rFonts w:hint="eastAsia" w:asciiTheme="minorEastAsia" w:hAnsiTheme="minorEastAsia" w:cstheme="minorEastAsia"/>
          <w:kern w:val="0"/>
          <w:sz w:val="28"/>
          <w:szCs w:val="28"/>
          <w:lang w:eastAsia="zh-CN"/>
        </w:rPr>
        <w:t>[</w:t>
      </w:r>
      <w:r>
        <w:rPr>
          <w:rStyle w:val="7"/>
          <w:rFonts w:hint="eastAsia" w:asciiTheme="minorEastAsia" w:hAnsiTheme="minorEastAsia" w:cstheme="minorEastAsia"/>
          <w:kern w:val="0"/>
          <w:sz w:val="28"/>
          <w:szCs w:val="28"/>
          <w:lang w:eastAsia="zh-CN"/>
        </w:rPr>
        <w:footnoteReference w:id="4"/>
      </w:r>
      <w:r>
        <w:rPr>
          <w:rStyle w:val="7"/>
          <w:rFonts w:hint="eastAsia" w:asciiTheme="minorEastAsia" w:hAnsiTheme="minorEastAsia" w:cstheme="minorEastAsia"/>
          <w:kern w:val="0"/>
          <w:sz w:val="28"/>
          <w:szCs w:val="28"/>
          <w:lang w:eastAsia="zh-CN"/>
        </w:rPr>
        <w:t>]</w:t>
      </w:r>
      <w:r>
        <w:rPr>
          <w:rFonts w:hint="eastAsia" w:asciiTheme="minorEastAsia" w:hAnsiTheme="minorEastAsia" w:cstheme="minorEastAsia"/>
          <w:kern w:val="0"/>
          <w:sz w:val="28"/>
          <w:szCs w:val="28"/>
          <w:lang w:eastAsia="zh-CN"/>
        </w:rPr>
        <w:t>该说的核心是原因事实与损害结果之间在通常情形下存在可能性，即存在因果关系。因果关系分为单一的因果关系与复数因果关系，单一因果关系是一个原因一个结果，复数因果关系是多个原因与结果存在联系，包括多因一果与多因多果的情形。复数因果关系可分为，共同的因果关系、竞合的因果关系、修补的因果关系、择一的因果关系和假设的因果关系等。共同的因果关系指多个行为人分别实施加害行为，给受害人造成同一损害，其中任何一个加害行为均不足以造成部分或全部损害，系加害行为结合造成，各个加害行为可能是故意，也可能是过失，但各加害人之间没有意思联络，承担责任的方式为按份责任。竞合的因果关系指多个加害行为分别实施了加害行为，给加害人造成同一损害，每一个加害行为都可能造成损害全部，我国侵权责任法规定，承担连带赔偿责任。修补的因果关系指对同一受害人造成损害结果的多个原因依次发生，在先原因所造成的损害后果被在后的原因加以改变而形成的因果关系。我国侵权责任法规定，这种因果关系承担的是按份责任。择一的因果关系是指损害是由于多个行为人中的某个或某些人行为所致，但不能确定具体侵权人的因果关系。我国侵权责任法规定这种共同危险行为产生的损害，行为人承担连带责任。假设的因果关系是指这样的情形，损害已因某一加害人之行为发生了，假设该加害行为不存在，也会因为另外一个与加害人无关的原因而发生，即一个是实际引发损害的加害行为，另一个并未实际发生，但如果真发生，也能造成同一损害，假设的原因可能是第三人的行为，受害人自己的行为或者事件。假设的因果关系不影响赔偿责任的成立，但可影响责任的大小或减轻加害人责任。</w:t>
      </w:r>
    </w:p>
    <w:p>
      <w:pPr>
        <w:numPr>
          <w:ilvl w:val="0"/>
          <w:numId w:val="2"/>
        </w:numPr>
        <w:tabs>
          <w:tab w:val="left" w:pos="3396"/>
        </w:tabs>
        <w:autoSpaceDE w:val="0"/>
        <w:autoSpaceDN w:val="0"/>
        <w:adjustRightInd w:val="0"/>
        <w:ind w:firstLine="560" w:firstLineChars="200"/>
        <w:rPr>
          <w:rFonts w:hint="eastAsia" w:asciiTheme="minorEastAsia" w:hAnsiTheme="minorEastAsia" w:cstheme="minorEastAsia"/>
          <w:kern w:val="0"/>
          <w:sz w:val="28"/>
          <w:szCs w:val="28"/>
          <w:lang w:eastAsia="zh-CN"/>
        </w:rPr>
      </w:pPr>
      <w:r>
        <w:rPr>
          <w:rFonts w:hint="eastAsia" w:asciiTheme="minorEastAsia" w:hAnsiTheme="minorEastAsia" w:cstheme="minorEastAsia"/>
          <w:kern w:val="0"/>
          <w:sz w:val="28"/>
          <w:szCs w:val="28"/>
          <w:lang w:eastAsia="zh-CN"/>
        </w:rPr>
        <w:t>因果关系与责任形态的关系。侵权责任形态是指侵权法律关系当事人承担侵权责任的不同表现形式，所研究的内容是侵权责任在当事人之间分配。侵权责任的一般表现形态可分为自己责任与替代责任、单方责任与双方责任、单独责任和共同责任三个序列，自己责任与替代责任是根据行为人责任承担责任与行为人有特定关系，如未成年子女侵权的责任由监护人承担等；单方责任与双方责任是指加害人与受害人一方的责任或是双方均有责任的问题；单独责任与共同责任是指单独加害人和多数加害人承担的责任形态。单独实施侵权行为，由该行为人承担侵权责任，简单明确，不难理解，但是如果加害人为多人，责任承担就很复杂，可能构成连带责任、按份责任、不真正连带责任、补充责任等。理清以上责任必须明确多数人侵权行为的类型，多数人侵权行为分为共同侵权行为、分别侵权行为、竞合侵权行为三种类型，共同侵权行为是二人以上共同实施侵权，造成他人损害的侵权行为，共同指主观上的意思联络关连或者客观上的关连共同，客观关连指原因上的共同性与不可分性，损害结果同一性，对于共同侵权行为承担的责任为连带责任，所谓连带责任是指每一个加害人单独或部分或整体共同对受害人的损失承担全部责任，加害人内部根据过错与原因力大小承担责任的责任形态。分别侵权行为是指数个行为人分别实施侵权行为，既没有共同故意，也没有共同过失，只是由于各自行为在客观上的联系，造成同一个损害结果的多数人侵权行为。</w:t>
      </w:r>
      <w:r>
        <w:rPr>
          <w:rStyle w:val="7"/>
          <w:rFonts w:hint="eastAsia" w:asciiTheme="minorEastAsia" w:hAnsiTheme="minorEastAsia" w:cstheme="minorEastAsia"/>
          <w:kern w:val="0"/>
          <w:sz w:val="28"/>
          <w:szCs w:val="28"/>
          <w:lang w:eastAsia="zh-CN"/>
        </w:rPr>
        <w:t>[</w:t>
      </w:r>
      <w:r>
        <w:rPr>
          <w:rStyle w:val="7"/>
          <w:rFonts w:hint="eastAsia" w:asciiTheme="minorEastAsia" w:hAnsiTheme="minorEastAsia" w:cstheme="minorEastAsia"/>
          <w:kern w:val="0"/>
          <w:sz w:val="28"/>
          <w:szCs w:val="28"/>
          <w:lang w:eastAsia="zh-CN"/>
        </w:rPr>
        <w:footnoteReference w:id="5"/>
      </w:r>
      <w:r>
        <w:rPr>
          <w:rStyle w:val="7"/>
          <w:rFonts w:hint="eastAsia" w:asciiTheme="minorEastAsia" w:hAnsiTheme="minorEastAsia" w:cstheme="minorEastAsia"/>
          <w:kern w:val="0"/>
          <w:sz w:val="28"/>
          <w:szCs w:val="28"/>
          <w:lang w:eastAsia="zh-CN"/>
        </w:rPr>
        <w:t>]</w:t>
      </w:r>
      <w:r>
        <w:rPr>
          <w:rFonts w:hint="eastAsia" w:asciiTheme="minorEastAsia" w:hAnsiTheme="minorEastAsia" w:cstheme="minorEastAsia"/>
          <w:kern w:val="0"/>
          <w:sz w:val="28"/>
          <w:szCs w:val="28"/>
          <w:lang w:eastAsia="zh-CN"/>
        </w:rPr>
        <w:t>分别侵权行为分为典型的分别侵权行为、叠加分别侵权行为、半叠加分别侵权行为三种类型，典型的分别侵权行为的各个侵权行为的原因力大小，过错大小对损害结果可以分割，承担责任是按份责任；叠加分别侵权行为，指各个分别实施的侵权行为对损害结果具有</w:t>
      </w:r>
      <w:r>
        <w:rPr>
          <w:rFonts w:hint="eastAsia" w:asciiTheme="minorEastAsia" w:hAnsiTheme="minorEastAsia" w:cstheme="minorEastAsia"/>
          <w:kern w:val="0"/>
          <w:sz w:val="28"/>
          <w:szCs w:val="28"/>
          <w:lang w:val="en-US" w:eastAsia="zh-CN"/>
        </w:rPr>
        <w:t>100%原因力，产生的损害结果不可分割，我国《侵权责任法》第11条规定承担连带责任，</w:t>
      </w:r>
      <w:r>
        <w:rPr>
          <w:rFonts w:hint="eastAsia" w:asciiTheme="minorEastAsia" w:hAnsiTheme="minorEastAsia" w:cstheme="minorEastAsia"/>
          <w:kern w:val="0"/>
          <w:sz w:val="28"/>
          <w:szCs w:val="28"/>
          <w:lang w:eastAsia="zh-CN"/>
        </w:rPr>
        <w:t>半叠加分别侵权行为指介于典型的分别侵权行为与叠加分别侵权行为之间的分别侵权行为，这种分别侵权行为，有的行为对损害结果具有部分原因力，有的行为具有全部原因力，这种侵权行为的行为人对损害重合部分承担连带责任，不重合部分承担按份责任。竞合侵权行为指两个以上的民事主体作为侵权人，有的实施直接侵权行为，与损害结果有直接因果关系，有的实施间接侵权行为，与损害结果具有间接因果关系，行为人承担不真正连带责任的侵权行为形态。所谓不真正连带责任是指受害人选择一个侵权行为人承担全部责任，对于受害人而言请求权消灭，而被选择承担责任的行为人，可以向承担终极责任的行为人追偿的责任形态。</w:t>
      </w:r>
    </w:p>
    <w:p>
      <w:pPr>
        <w:numPr>
          <w:ilvl w:val="0"/>
          <w:numId w:val="2"/>
        </w:numPr>
        <w:tabs>
          <w:tab w:val="left" w:pos="3396"/>
        </w:tabs>
        <w:autoSpaceDE w:val="0"/>
        <w:autoSpaceDN w:val="0"/>
        <w:adjustRightInd w:val="0"/>
        <w:ind w:firstLine="560" w:firstLineChars="200"/>
        <w:rPr>
          <w:rFonts w:hint="eastAsia" w:asciiTheme="minorEastAsia" w:hAnsiTheme="minorEastAsia" w:cstheme="minorEastAsia"/>
          <w:kern w:val="0"/>
          <w:sz w:val="28"/>
          <w:szCs w:val="28"/>
          <w:lang w:eastAsia="zh-CN"/>
        </w:rPr>
      </w:pPr>
      <w:r>
        <w:rPr>
          <w:rFonts w:hint="eastAsia" w:asciiTheme="minorEastAsia" w:hAnsiTheme="minorEastAsia" w:cstheme="minorEastAsia"/>
          <w:kern w:val="0"/>
          <w:sz w:val="28"/>
          <w:szCs w:val="28"/>
          <w:lang w:eastAsia="zh-CN"/>
        </w:rPr>
        <w:t>行民交叉侵权可接受的责任形态及诉讼路径。行政侵权行为与民事侵权行为结合产生一个损害结果，笔者认为可以参照民事侵权的分类方法从类型上进行分类整理，仍然可以分为共同侵权行为、分别侵权行为、竞合侵权行为，一是民事主体与行政主体存在共同故意或者过失的侵权这种交叉行为称为共同侵权行为，承担责任的方式为连带责任；二是民事主体与行政主体分别实施侵权行为，可以再细分为典型的分别侵权行为、叠加分别侵权行为、半叠加分别侵权行为三种类型，承担责任的方式分别为按份责任、连带责任、部分连带责任方式，系类推的民法方法；三是民事主体与行政主体竞合侵权行为，适用不真正连带责任形态的解决路径。之所以借鉴民事侵权的分类解决方法，一是因为行政赔偿与民事赔偿其本质都是对受害人人身权利及财产权利损害的救济，落脚点是同一的；二是救济的目的相同，都是对损失的一种填补；三是行政赔偿的起源是从民事赔偿理论发展而来，前面部分已做了相应的证明，且普通法系对于行政赔偿与民事赔偿的填补形式没有严格的区分，只是规定了部分免除事项，大陆法系虽然在诉讼形式上开动了两架马车，但是最终的赔偿仍然属填平的民法方法；四是只有借鉴民事赔偿责任理论，对于侵权人与受害人之间及侵权行为人之间才能实现公平正义。当然，责任构成与责任承担的理论只是实体法上的理论解决方法，从程序上讲，必定是不同的，因为行政赔偿中的责任确定有一个行政行为违法确认程序，是不能直接融会消解于民事诉讼中的，因此有必要在程序处理上进行必要的研究，达到两种程序的贯通。笔者认为可以从两个方向进行，一是行政侵权主体与民事侵权主体的责任存在连带责任（包括部分连带的情形）形态的，通过行政诉讼附带民事赔偿的诉讼解决方法，通过行政诉讼确认行政违法，附带民事诉讼解决对受害人连带赔偿与行政侵权人与民事侵权人的内部负担大小问题，防止两种诉讼分离，审判组织分离产生的判决结果矛盾，达到公平公正；二是行政侵权主体与民事侵权主体的责任存在连带责任分别实施侵权属于按份责任，但责任大小存在统一划分的，仍然按行政诉讼附带民事赔偿的诉讼解决方法，防止审判组织分离产生的判决冲突；三是行政侵权主体与民事侵权主体的责任属于不真正连带责任的，赋予受害人诉讼选择权，可以选择适用行政赔偿程序，追究行政主体的赔偿责任，待行政赔偿后，行政主体有向终极责任人追偿的权利，也可以首先向民事侵权主体主张民事赔偿，待赔偿后向承担终极责任的责任人追偿，终极责任系行政主体的，适用行政赔偿程序的解决方法，向行政主体追偿，不属于行政主体终极责任的，通过民事诉讼程序向有终极责任的民事侵权主体追偿。</w:t>
      </w:r>
    </w:p>
    <w:p>
      <w:pPr>
        <w:numPr>
          <w:ilvl w:val="0"/>
          <w:numId w:val="1"/>
        </w:numPr>
        <w:tabs>
          <w:tab w:val="left" w:pos="3396"/>
        </w:tabs>
        <w:autoSpaceDE w:val="0"/>
        <w:autoSpaceDN w:val="0"/>
        <w:adjustRightInd w:val="0"/>
        <w:ind w:left="0" w:leftChars="0" w:firstLine="560" w:firstLineChars="200"/>
        <w:rPr>
          <w:rFonts w:hint="eastAsia" w:ascii="仿宋" w:hAnsi="仿宋" w:eastAsia="仿宋" w:cs="SSJ-PK74820000a3c-Identity-H"/>
          <w:kern w:val="0"/>
          <w:sz w:val="28"/>
          <w:szCs w:val="28"/>
          <w:lang w:eastAsia="zh-CN"/>
        </w:rPr>
      </w:pPr>
      <w:r>
        <w:rPr>
          <w:rFonts w:hint="eastAsia" w:asciiTheme="minorEastAsia" w:hAnsiTheme="minorEastAsia" w:cstheme="minorEastAsia"/>
          <w:kern w:val="0"/>
          <w:sz w:val="28"/>
          <w:szCs w:val="28"/>
          <w:lang w:eastAsia="zh-CN"/>
        </w:rPr>
        <w:t>契入案件的分析。从原告的诉讼请求看，原告选择的是基于被告对电线杆这一构筑物未尽管理义务，导致原告健康权受损的侵权损害责任而提起的诉讼</w:t>
      </w:r>
      <w:r>
        <w:rPr>
          <w:rFonts w:hint="eastAsia" w:ascii="仿宋" w:hAnsi="仿宋" w:eastAsia="仿宋" w:cs="SSJ-PK74820000a3c-Identity-H"/>
          <w:kern w:val="0"/>
          <w:sz w:val="28"/>
          <w:szCs w:val="28"/>
          <w:lang w:eastAsia="zh-CN"/>
        </w:rPr>
        <w:t>，诉讼请求权来源于我国《侵权责任法》第</w:t>
      </w:r>
      <w:r>
        <w:rPr>
          <w:rFonts w:hint="eastAsia" w:ascii="仿宋" w:hAnsi="仿宋" w:eastAsia="仿宋" w:cs="SSJ-PK74820000a3c-Identity-H"/>
          <w:kern w:val="0"/>
          <w:sz w:val="28"/>
          <w:szCs w:val="28"/>
          <w:lang w:val="en-US" w:eastAsia="zh-CN"/>
        </w:rPr>
        <w:t>85</w:t>
      </w:r>
      <w:r>
        <w:rPr>
          <w:rFonts w:hint="eastAsia" w:ascii="仿宋" w:hAnsi="仿宋" w:eastAsia="仿宋" w:cs="SSJ-PK74820000a3c-Identity-H"/>
          <w:kern w:val="0"/>
          <w:sz w:val="28"/>
          <w:szCs w:val="28"/>
          <w:lang w:eastAsia="zh-CN"/>
        </w:rPr>
        <w:t>条、第</w:t>
      </w:r>
      <w:r>
        <w:rPr>
          <w:rFonts w:hint="eastAsia" w:ascii="仿宋" w:hAnsi="仿宋" w:eastAsia="仿宋" w:cs="SSJ-PK74820000a3c-Identity-H"/>
          <w:kern w:val="0"/>
          <w:sz w:val="28"/>
          <w:szCs w:val="28"/>
          <w:lang w:val="en-US" w:eastAsia="zh-CN"/>
        </w:rPr>
        <w:t>86条</w:t>
      </w:r>
      <w:r>
        <w:rPr>
          <w:rFonts w:hint="eastAsia" w:ascii="仿宋" w:hAnsi="仿宋" w:eastAsia="仿宋" w:cs="SSJ-PK74820000a3c-Identity-H"/>
          <w:kern w:val="0"/>
          <w:sz w:val="28"/>
          <w:szCs w:val="28"/>
          <w:lang w:eastAsia="zh-CN"/>
        </w:rPr>
        <w:t>规定的，</w:t>
      </w:r>
      <w:r>
        <w:rPr>
          <w:rStyle w:val="7"/>
          <w:rFonts w:hint="eastAsia" w:ascii="仿宋" w:hAnsi="仿宋" w:eastAsia="仿宋" w:cs="SSJ-PK74820000a3c-Identity-H"/>
          <w:kern w:val="0"/>
          <w:sz w:val="28"/>
          <w:szCs w:val="28"/>
          <w:lang w:eastAsia="zh-CN"/>
        </w:rPr>
        <w:t>[</w:t>
      </w:r>
      <w:r>
        <w:rPr>
          <w:rStyle w:val="7"/>
          <w:rFonts w:hint="eastAsia" w:ascii="仿宋" w:hAnsi="仿宋" w:eastAsia="仿宋" w:cs="SSJ-PK74820000a3c-Identity-H"/>
          <w:kern w:val="0"/>
          <w:sz w:val="28"/>
          <w:szCs w:val="28"/>
          <w:lang w:eastAsia="zh-CN"/>
        </w:rPr>
        <w:footnoteReference w:id="6"/>
      </w:r>
      <w:r>
        <w:rPr>
          <w:rStyle w:val="7"/>
          <w:rFonts w:hint="eastAsia" w:ascii="仿宋" w:hAnsi="仿宋" w:eastAsia="仿宋" w:cs="SSJ-PK74820000a3c-Identity-H"/>
          <w:kern w:val="0"/>
          <w:sz w:val="28"/>
          <w:szCs w:val="28"/>
          <w:lang w:eastAsia="zh-CN"/>
        </w:rPr>
        <w:t>]</w:t>
      </w:r>
      <w:r>
        <w:rPr>
          <w:rFonts w:hint="eastAsia" w:ascii="仿宋" w:hAnsi="仿宋" w:eastAsia="仿宋" w:cs="SSJ-PK74820000a3c-Identity-H"/>
          <w:kern w:val="0"/>
          <w:sz w:val="28"/>
          <w:szCs w:val="28"/>
          <w:lang w:eastAsia="zh-CN"/>
        </w:rPr>
        <w:t>所有权人或使用权人对构筑物的倒塌、脱落等未尽管理义务而导致的损害承担民事侵权赔偿责任。这条规定本是基于平等主体之间发生的民事侵权损害赔偿，被告应当是民事主体，但原告在罗列被告时列了两个被告一个是</w:t>
      </w:r>
      <w:r>
        <w:rPr>
          <w:rFonts w:hint="eastAsia" w:ascii="仿宋" w:hAnsi="仿宋" w:eastAsia="仿宋" w:cs="SSJ-PK74820000a3c-Identity-H"/>
          <w:kern w:val="0"/>
          <w:sz w:val="28"/>
          <w:szCs w:val="28"/>
        </w:rPr>
        <w:t>移动</w:t>
      </w:r>
      <w:r>
        <w:rPr>
          <w:rFonts w:hint="eastAsia" w:ascii="仿宋" w:hAnsi="仿宋" w:eastAsia="仿宋" w:cs="SSJ-PK74820000a3c-Identity-H"/>
          <w:kern w:val="0"/>
          <w:sz w:val="28"/>
          <w:szCs w:val="28"/>
          <w:lang w:eastAsia="zh-CN"/>
        </w:rPr>
        <w:t>丰都分公司，一个是</w:t>
      </w:r>
      <w:r>
        <w:rPr>
          <w:rFonts w:hint="eastAsia" w:ascii="仿宋" w:hAnsi="仿宋" w:eastAsia="仿宋" w:cs="SSJ-PK74820000a3c-Identity-H"/>
          <w:kern w:val="0"/>
          <w:sz w:val="28"/>
          <w:szCs w:val="28"/>
        </w:rPr>
        <w:t>丰都县交通行政执法</w:t>
      </w:r>
      <w:r>
        <w:rPr>
          <w:rFonts w:hint="eastAsia" w:ascii="仿宋" w:hAnsi="仿宋" w:eastAsia="仿宋" w:cs="SSJ-PK74820000a3c-Identity-H"/>
          <w:kern w:val="0"/>
          <w:sz w:val="28"/>
          <w:szCs w:val="28"/>
          <w:lang w:eastAsia="zh-CN"/>
        </w:rPr>
        <w:t>支</w:t>
      </w:r>
      <w:r>
        <w:rPr>
          <w:rFonts w:hint="eastAsia" w:ascii="仿宋" w:hAnsi="仿宋" w:eastAsia="仿宋" w:cs="SSJ-PK74820000a3c-Identity-H"/>
          <w:kern w:val="0"/>
          <w:sz w:val="28"/>
          <w:szCs w:val="28"/>
        </w:rPr>
        <w:t>队</w:t>
      </w:r>
      <w:r>
        <w:rPr>
          <w:rFonts w:hint="eastAsia" w:ascii="仿宋" w:hAnsi="仿宋" w:eastAsia="仿宋" w:cs="SSJ-PK74820000a3c-Identity-H"/>
          <w:kern w:val="0"/>
          <w:sz w:val="28"/>
          <w:szCs w:val="28"/>
          <w:lang w:eastAsia="zh-CN"/>
        </w:rPr>
        <w:t>，这两个被告是否均为民事侵权主体呢？就原告与</w:t>
      </w:r>
      <w:r>
        <w:rPr>
          <w:rFonts w:hint="eastAsia" w:ascii="仿宋" w:hAnsi="仿宋" w:eastAsia="仿宋" w:cs="SSJ-PK74820000a3c-Identity-H"/>
          <w:kern w:val="0"/>
          <w:sz w:val="28"/>
          <w:szCs w:val="28"/>
        </w:rPr>
        <w:t>移动</w:t>
      </w:r>
      <w:r>
        <w:rPr>
          <w:rFonts w:hint="eastAsia" w:ascii="仿宋" w:hAnsi="仿宋" w:eastAsia="仿宋" w:cs="SSJ-PK74820000a3c-Identity-H"/>
          <w:kern w:val="0"/>
          <w:sz w:val="28"/>
          <w:szCs w:val="28"/>
          <w:lang w:eastAsia="zh-CN"/>
        </w:rPr>
        <w:t>丰都分公司之间的主体地位而言双方互不存在内部上的雇佣关系，也不存在外部上行政管理关系，是平等的民事主体，属于适格的民事主体。而与被告</w:t>
      </w:r>
      <w:r>
        <w:rPr>
          <w:rFonts w:hint="eastAsia" w:ascii="仿宋" w:hAnsi="仿宋" w:eastAsia="仿宋" w:cs="SSJ-PK74820000a3c-Identity-H"/>
          <w:kern w:val="0"/>
          <w:sz w:val="28"/>
          <w:szCs w:val="28"/>
        </w:rPr>
        <w:t>丰都县交通行政执法</w:t>
      </w:r>
      <w:r>
        <w:rPr>
          <w:rFonts w:hint="eastAsia" w:ascii="仿宋" w:hAnsi="仿宋" w:eastAsia="仿宋" w:cs="SSJ-PK74820000a3c-Identity-H"/>
          <w:kern w:val="0"/>
          <w:sz w:val="28"/>
          <w:szCs w:val="28"/>
          <w:lang w:eastAsia="zh-CN"/>
        </w:rPr>
        <w:t>支</w:t>
      </w:r>
      <w:r>
        <w:rPr>
          <w:rFonts w:hint="eastAsia" w:ascii="仿宋" w:hAnsi="仿宋" w:eastAsia="仿宋" w:cs="SSJ-PK74820000a3c-Identity-H"/>
          <w:kern w:val="0"/>
          <w:sz w:val="28"/>
          <w:szCs w:val="28"/>
        </w:rPr>
        <w:t>队</w:t>
      </w:r>
      <w:r>
        <w:rPr>
          <w:rFonts w:hint="eastAsia" w:ascii="仿宋" w:hAnsi="仿宋" w:eastAsia="仿宋" w:cs="SSJ-PK74820000a3c-Identity-H"/>
          <w:kern w:val="0"/>
          <w:sz w:val="28"/>
          <w:szCs w:val="28"/>
          <w:lang w:eastAsia="zh-CN"/>
        </w:rPr>
        <w:t>主体地位而言，该被告非电线杆的所有人或使用人，只是基于行政管理职责，才与电线杆的所有权或使用权人及第三人发生了权利义务关系，双方之间产生的是行政上的管理与被管理关系，法律地位是不平等的，如未尽行政管理职责，给被管理人或第三人造成损害，承担的是行政侵权责任，其行为无论是积极的或不作为的消极行为都属于行政行为，产生的侵权行为当然为行政侵权行为。显然原告将</w:t>
      </w:r>
      <w:r>
        <w:rPr>
          <w:rFonts w:hint="eastAsia" w:ascii="仿宋" w:hAnsi="仿宋" w:eastAsia="仿宋" w:cs="SSJ-PK74820000a3c-Identity-H"/>
          <w:kern w:val="0"/>
          <w:sz w:val="28"/>
          <w:szCs w:val="28"/>
        </w:rPr>
        <w:t>丰都县交通行政执法</w:t>
      </w:r>
      <w:r>
        <w:rPr>
          <w:rFonts w:hint="eastAsia" w:ascii="仿宋" w:hAnsi="仿宋" w:eastAsia="仿宋" w:cs="SSJ-PK74820000a3c-Identity-H"/>
          <w:kern w:val="0"/>
          <w:sz w:val="28"/>
          <w:szCs w:val="28"/>
          <w:lang w:eastAsia="zh-CN"/>
        </w:rPr>
        <w:t>支</w:t>
      </w:r>
      <w:r>
        <w:rPr>
          <w:rFonts w:hint="eastAsia" w:ascii="仿宋" w:hAnsi="仿宋" w:eastAsia="仿宋" w:cs="SSJ-PK74820000a3c-Identity-H"/>
          <w:kern w:val="0"/>
          <w:sz w:val="28"/>
          <w:szCs w:val="28"/>
        </w:rPr>
        <w:t>队</w:t>
      </w:r>
      <w:r>
        <w:rPr>
          <w:rFonts w:hint="eastAsia" w:ascii="仿宋" w:hAnsi="仿宋" w:eastAsia="仿宋" w:cs="SSJ-PK74820000a3c-Identity-H"/>
          <w:kern w:val="0"/>
          <w:sz w:val="28"/>
          <w:szCs w:val="28"/>
          <w:lang w:eastAsia="zh-CN"/>
        </w:rPr>
        <w:t>列入民事共同侵权被告，是不恰当的。但原告既然将两个不同地位的主体列为被告，人为主张了行民交叉侵权损害赔偿请求权，法院的裁判必须予以回应。对于行民交叉侵权，按照上文的分析处理方法有两条路径，一是原告可选择以行政附带民事诉讼提起民事赔偿，这样可以将不同地位的主体纳入诉讼合并进行划责赔偿；二是单独选择民事诉讼对民事侵权行为人追究民事赔偿责任。原告选择哪一种方式，应根据行民侵权交叉的责任形态性质决定。属于共同侵权的，或虽不属于共同侵权，但有分别侵权行为，每一个侵权行为对损害有部分原因力的，需要一并划责，承担按分责任的，原告应选择行政附带民事诉讼提起赔偿的方式。对于行民交叉侵权，但不属于以上情形，而属于竞合因果关系，责任形态属于不真正连带责任的，原告可单独选择一种方式，选择民事诉讼方式的，如民事侵权行为人赔偿后，认为自己不属于终极责任人的，承担责任后可以向终极责任人（包括行政侵权行为人或其他民事侵权行为人）追偿，但受害人只能作一次选择，因为每一种选择均达到完全救济的目的。本案原告在选择赔偿诉讼形式时选择的是第二种形式的诉讼，从形式上看并无不妥，只是在罗列被告时将行政与民事侵权主体混为一谈，实为错误，这种情形下，民事法庭对行政行为是否违法是不作审理的，因为行政诉讼程序才能对行政行为是否违法进行审理，该情形下法院应当行使释明权，又，基于本案形式上的竞合因果关系及不真正连带责任，民事审判程序能够继续推进，法院转入了民事主体实体上是否存在责任的审理，一二审法院在审理后，根据事实，确定原告的事害系其自己的过错造成，与被告的行为不存在事实上的因果关系，最后判决，驳回了原告的诉讼请求，无疑具有程序上的合法适理性与实体上公平正义性。</w:t>
      </w:r>
      <w:bookmarkStart w:id="0" w:name="_GoBack"/>
      <w:bookmarkEnd w:id="0"/>
    </w:p>
    <w:p>
      <w:pPr>
        <w:ind w:firstLine="1400" w:firstLineChars="500"/>
        <w:rPr>
          <w:rFonts w:hint="eastAsia"/>
          <w:sz w:val="28"/>
          <w:szCs w:val="28"/>
          <w:lang w:eastAsia="zh-CN"/>
        </w:rPr>
      </w:pPr>
    </w:p>
    <w:sectPr>
      <w:footnotePr>
        <w:numFmt w:val="decimal"/>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snapToGrid w:val="0"/>
        <w:rPr>
          <w:rFonts w:hint="default"/>
          <w:lang w:val="en-US"/>
        </w:rPr>
      </w:pPr>
      <w:r>
        <w:rPr>
          <w:rStyle w:val="7"/>
        </w:rPr>
        <w:t>*</w:t>
      </w:r>
      <w:r>
        <w:t xml:space="preserve"> </w:t>
      </w:r>
      <w:r>
        <w:rPr>
          <w:rFonts w:hint="eastAsia"/>
          <w:lang w:eastAsia="zh-CN"/>
        </w:rPr>
        <w:t>余孝安</w:t>
      </w:r>
      <w:r>
        <w:rPr>
          <w:rFonts w:hint="eastAsia"/>
          <w:lang w:val="en-US" w:eastAsia="zh-CN"/>
        </w:rPr>
        <w:t xml:space="preserve">  重庆市丰都县法院民一庭 员额制高级法官  法律硕士 研究方向 法理学 司法制度 应用法学 在《澳门法学》《人民法院案例选》《司法改革论评》《民事法律文件解读》有论文发表，获得过中国法学会青年论坛奖，中国审判理论研究会年会优秀论文奖。邮政编码408200 联系电话13372770237 电子邮箱yxa650823@163.com.</w:t>
      </w:r>
    </w:p>
    <w:p>
      <w:pPr>
        <w:pStyle w:val="3"/>
        <w:snapToGrid w:val="0"/>
        <w:rPr>
          <w:rFonts w:hint="default" w:eastAsiaTheme="minorEastAsia"/>
          <w:lang w:val="en-US" w:eastAsia="zh-CN"/>
        </w:rPr>
      </w:pPr>
    </w:p>
  </w:footnote>
  <w:footnote w:id="1">
    <w:p>
      <w:pPr>
        <w:pStyle w:val="3"/>
        <w:snapToGrid w:val="0"/>
      </w:pPr>
      <w:r>
        <w:rPr>
          <w:rStyle w:val="7"/>
        </w:rPr>
        <w:t>[</w:t>
      </w:r>
      <w:r>
        <w:rPr>
          <w:rStyle w:val="7"/>
        </w:rPr>
        <w:footnoteRef/>
      </w:r>
      <w:r>
        <w:rPr>
          <w:rStyle w:val="7"/>
        </w:rPr>
        <w:t>]</w:t>
      </w:r>
      <w:r>
        <w:t xml:space="preserve"> </w:t>
      </w:r>
      <w:r>
        <w:rPr>
          <w:rFonts w:hint="eastAsia"/>
          <w:lang w:eastAsia="zh-CN"/>
        </w:rPr>
        <w:t>姜明安主编：《行政法与行政诉讼法》，北京大学出版社</w:t>
      </w:r>
      <w:r>
        <w:rPr>
          <w:rFonts w:hint="eastAsia"/>
          <w:lang w:val="en-US" w:eastAsia="zh-CN"/>
        </w:rPr>
        <w:t>1999年10版，第141页。</w:t>
      </w:r>
    </w:p>
  </w:footnote>
  <w:footnote w:id="2">
    <w:p>
      <w:pPr>
        <w:pStyle w:val="3"/>
        <w:snapToGrid w:val="0"/>
        <w:rPr>
          <w:rFonts w:hint="default" w:eastAsiaTheme="minorEastAsia"/>
          <w:lang w:val="en-US" w:eastAsia="zh-CN"/>
        </w:rPr>
      </w:pPr>
      <w:r>
        <w:rPr>
          <w:rStyle w:val="7"/>
        </w:rPr>
        <w:t>[</w:t>
      </w:r>
      <w:r>
        <w:rPr>
          <w:rStyle w:val="7"/>
        </w:rPr>
        <w:footnoteRef/>
      </w:r>
      <w:r>
        <w:rPr>
          <w:rStyle w:val="7"/>
        </w:rPr>
        <w:t>]</w:t>
      </w:r>
      <w:r>
        <w:t xml:space="preserve"> </w:t>
      </w:r>
      <w:r>
        <w:rPr>
          <w:rFonts w:hint="eastAsia"/>
          <w:lang w:eastAsia="zh-CN"/>
        </w:rPr>
        <w:t>王利民</w:t>
      </w:r>
      <w:r>
        <w:rPr>
          <w:rFonts w:hint="eastAsia"/>
          <w:lang w:val="en-US" w:eastAsia="zh-CN"/>
        </w:rPr>
        <w:t xml:space="preserve"> 杨立新 王轶 程啸著：《民法学》法律出版社2020年10月第6版第1039-1040页。</w:t>
      </w:r>
    </w:p>
  </w:footnote>
  <w:footnote w:id="3">
    <w:p>
      <w:pPr>
        <w:pStyle w:val="3"/>
        <w:snapToGrid w:val="0"/>
        <w:rPr>
          <w:rFonts w:hint="default" w:eastAsiaTheme="minorEastAsia"/>
          <w:lang w:val="en-US" w:eastAsia="zh-CN"/>
        </w:rPr>
      </w:pPr>
      <w:r>
        <w:rPr>
          <w:rStyle w:val="7"/>
        </w:rPr>
        <w:t>[</w:t>
      </w:r>
      <w:r>
        <w:rPr>
          <w:rStyle w:val="7"/>
        </w:rPr>
        <w:footnoteRef/>
      </w:r>
      <w:r>
        <w:rPr>
          <w:rStyle w:val="7"/>
        </w:rPr>
        <w:t>]</w:t>
      </w:r>
      <w:r>
        <w:t xml:space="preserve"> </w:t>
      </w:r>
      <w:r>
        <w:rPr>
          <w:rFonts w:hint="eastAsia"/>
          <w:lang w:eastAsia="zh-CN"/>
        </w:rPr>
        <w:t>王名扬著：《美国行政法》，中国法制出版社，</w:t>
      </w:r>
      <w:r>
        <w:rPr>
          <w:rFonts w:hint="eastAsia"/>
          <w:lang w:val="en-US" w:eastAsia="zh-CN"/>
        </w:rPr>
        <w:t>1995年1月北京第1版第274页。</w:t>
      </w:r>
    </w:p>
  </w:footnote>
  <w:footnote w:id="4">
    <w:p>
      <w:pPr>
        <w:pStyle w:val="3"/>
        <w:snapToGrid w:val="0"/>
        <w:rPr>
          <w:rFonts w:hint="default" w:eastAsiaTheme="minorEastAsia"/>
          <w:lang w:val="en-US" w:eastAsia="zh-CN"/>
        </w:rPr>
      </w:pPr>
      <w:r>
        <w:rPr>
          <w:rStyle w:val="7"/>
        </w:rPr>
        <w:t>[</w:t>
      </w:r>
      <w:r>
        <w:rPr>
          <w:rStyle w:val="7"/>
        </w:rPr>
        <w:footnoteRef/>
      </w:r>
      <w:r>
        <w:rPr>
          <w:rStyle w:val="7"/>
        </w:rPr>
        <w:t>]</w:t>
      </w:r>
      <w:r>
        <w:t xml:space="preserve"> </w:t>
      </w:r>
      <w:r>
        <w:rPr>
          <w:rFonts w:hint="eastAsia"/>
          <w:lang w:eastAsia="zh-CN"/>
        </w:rPr>
        <w:t>程啸著：《侵权责任法》，法律出版社，</w:t>
      </w:r>
      <w:r>
        <w:rPr>
          <w:rFonts w:hint="eastAsia"/>
          <w:lang w:val="en-US" w:eastAsia="zh-CN"/>
        </w:rPr>
        <w:t>2015年9月第2版226页。</w:t>
      </w:r>
    </w:p>
  </w:footnote>
  <w:footnote w:id="5">
    <w:p>
      <w:pPr>
        <w:pStyle w:val="3"/>
        <w:snapToGrid w:val="0"/>
        <w:rPr>
          <w:rFonts w:hint="default" w:eastAsiaTheme="minorEastAsia"/>
          <w:lang w:val="en-US" w:eastAsia="zh-CN"/>
        </w:rPr>
      </w:pPr>
      <w:r>
        <w:rPr>
          <w:rStyle w:val="7"/>
        </w:rPr>
        <w:t>[</w:t>
      </w:r>
      <w:r>
        <w:rPr>
          <w:rStyle w:val="7"/>
        </w:rPr>
        <w:footnoteRef/>
      </w:r>
      <w:r>
        <w:rPr>
          <w:rStyle w:val="7"/>
        </w:rPr>
        <w:t>]</w:t>
      </w:r>
      <w:r>
        <w:t xml:space="preserve"> </w:t>
      </w:r>
      <w:r>
        <w:rPr>
          <w:rFonts w:hint="eastAsia"/>
          <w:lang w:eastAsia="zh-CN"/>
        </w:rPr>
        <w:t>杨立新著：《侵权责任法》，法律出版社</w:t>
      </w:r>
      <w:r>
        <w:rPr>
          <w:rFonts w:hint="eastAsia"/>
          <w:lang w:val="en-US" w:eastAsia="zh-CN"/>
        </w:rPr>
        <w:t>2018年4月第3版第118页。</w:t>
      </w:r>
    </w:p>
  </w:footnote>
  <w:footnote w:id="6">
    <w:p>
      <w:pPr>
        <w:pStyle w:val="3"/>
        <w:snapToGrid w:val="0"/>
        <w:rPr>
          <w:rFonts w:hint="default" w:eastAsiaTheme="minorEastAsia"/>
          <w:lang w:val="en-US" w:eastAsia="zh-CN"/>
        </w:rPr>
      </w:pPr>
      <w:r>
        <w:rPr>
          <w:rStyle w:val="7"/>
        </w:rPr>
        <w:t>[</w:t>
      </w:r>
      <w:r>
        <w:rPr>
          <w:rStyle w:val="7"/>
        </w:rPr>
        <w:footnoteRef/>
      </w:r>
      <w:r>
        <w:rPr>
          <w:rStyle w:val="7"/>
        </w:rPr>
        <w:t>]</w:t>
      </w:r>
      <w:r>
        <w:rPr>
          <w:rFonts w:hint="eastAsia"/>
          <w:lang w:val="en-US" w:eastAsia="zh-CN"/>
        </w:rPr>
        <w:t>《</w:t>
      </w:r>
      <w:r>
        <w:rPr>
          <w:rFonts w:hint="eastAsia"/>
          <w:lang w:eastAsia="zh-CN"/>
        </w:rPr>
        <w:t>民法典</w:t>
      </w:r>
      <w:r>
        <w:rPr>
          <w:rFonts w:hint="eastAsia"/>
          <w:lang w:val="en-US" w:eastAsia="zh-CN"/>
        </w:rPr>
        <w:t>》颁布后为</w:t>
      </w:r>
      <w:r>
        <w:rPr>
          <w:rFonts w:hint="eastAsia"/>
          <w:lang w:eastAsia="zh-CN"/>
        </w:rPr>
        <w:t>第</w:t>
      </w:r>
      <w:r>
        <w:rPr>
          <w:rFonts w:hint="eastAsia"/>
          <w:lang w:val="en-US" w:eastAsia="zh-CN"/>
        </w:rPr>
        <w:t>1252条、1253条。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E20DB"/>
    <w:multiLevelType w:val="singleLevel"/>
    <w:tmpl w:val="23BE20DB"/>
    <w:lvl w:ilvl="0" w:tentative="0">
      <w:start w:val="1"/>
      <w:numFmt w:val="chineseCounting"/>
      <w:suff w:val="nothing"/>
      <w:lvlText w:val="（%1）"/>
      <w:lvlJc w:val="left"/>
      <w:rPr>
        <w:rFonts w:hint="eastAsia"/>
      </w:rPr>
    </w:lvl>
  </w:abstractNum>
  <w:abstractNum w:abstractNumId="1">
    <w:nsid w:val="3462CF25"/>
    <w:multiLevelType w:val="singleLevel"/>
    <w:tmpl w:val="3462CF2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84B08"/>
    <w:rsid w:val="017C07D6"/>
    <w:rsid w:val="038D5EAA"/>
    <w:rsid w:val="086F27E9"/>
    <w:rsid w:val="0A677B49"/>
    <w:rsid w:val="113A69BE"/>
    <w:rsid w:val="139129AD"/>
    <w:rsid w:val="13CA2FA0"/>
    <w:rsid w:val="19993CD9"/>
    <w:rsid w:val="1B0F2C37"/>
    <w:rsid w:val="24984B08"/>
    <w:rsid w:val="276D30DD"/>
    <w:rsid w:val="2996477C"/>
    <w:rsid w:val="29F97DAF"/>
    <w:rsid w:val="2BA42FAB"/>
    <w:rsid w:val="2E314F47"/>
    <w:rsid w:val="317133A7"/>
    <w:rsid w:val="37096D12"/>
    <w:rsid w:val="394D6E4B"/>
    <w:rsid w:val="3A056462"/>
    <w:rsid w:val="3ABF42DE"/>
    <w:rsid w:val="3E1A3672"/>
    <w:rsid w:val="3EFB1C46"/>
    <w:rsid w:val="3F5D1788"/>
    <w:rsid w:val="408E184C"/>
    <w:rsid w:val="43F01A6B"/>
    <w:rsid w:val="49F709B1"/>
    <w:rsid w:val="4ED40D49"/>
    <w:rsid w:val="540E2248"/>
    <w:rsid w:val="58151396"/>
    <w:rsid w:val="59BE0F32"/>
    <w:rsid w:val="59D37381"/>
    <w:rsid w:val="5A251B73"/>
    <w:rsid w:val="5F2503B6"/>
    <w:rsid w:val="63DD615E"/>
    <w:rsid w:val="649E0CA1"/>
    <w:rsid w:val="66905D95"/>
    <w:rsid w:val="677708AA"/>
    <w:rsid w:val="6FE32F11"/>
    <w:rsid w:val="76337539"/>
    <w:rsid w:val="79B20955"/>
    <w:rsid w:val="7DC70689"/>
    <w:rsid w:val="7F9A0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footnote text"/>
    <w:basedOn w:val="1"/>
    <w:qFormat/>
    <w:uiPriority w:val="0"/>
    <w:pPr>
      <w:snapToGrid w:val="0"/>
      <w:jc w:val="left"/>
    </w:pPr>
    <w:rPr>
      <w:sz w:val="18"/>
    </w:rPr>
  </w:style>
  <w:style w:type="character" w:styleId="6">
    <w:name w:val="endnote reference"/>
    <w:basedOn w:val="5"/>
    <w:qFormat/>
    <w:uiPriority w:val="0"/>
    <w:rPr>
      <w:vertAlign w:val="superscript"/>
    </w:rPr>
  </w:style>
  <w:style w:type="character" w:styleId="7">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2021-02-21T02:49:00Z</dcterms:created>
  <dc:creator>Administrator</dc:creator>
  <cp:lastModifiedBy>Administrator</cp:lastModifiedBy>
  <dcterms:modified xsi:type="dcterms:W3CDTF">2021-04-05T07:53:58Z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