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8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0"/>
          <w:sz w:val="44"/>
          <w:szCs w:val="44"/>
        </w:rPr>
        <w:t>重庆市丰都县人民法院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8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0"/>
          <w:sz w:val="44"/>
          <w:szCs w:val="44"/>
        </w:rPr>
        <w:t>民事判决书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(2019)</w:t>
      </w:r>
      <w:r>
        <w:rPr>
          <w:rFonts w:hint="eastAsia" w:ascii="仿宋" w:hAnsi="仿宋" w:eastAsia="仿宋"/>
          <w:sz w:val="32"/>
          <w:szCs w:val="32"/>
        </w:rPr>
        <w:t>渝</w:t>
      </w:r>
      <w:r>
        <w:rPr>
          <w:rFonts w:ascii="仿宋" w:hAnsi="仿宋" w:eastAsia="仿宋"/>
          <w:sz w:val="32"/>
          <w:szCs w:val="32"/>
        </w:rPr>
        <w:t>0230</w:t>
      </w:r>
      <w:r>
        <w:rPr>
          <w:rFonts w:hint="eastAsia" w:ascii="仿宋" w:hAnsi="仿宋" w:eastAsia="仿宋"/>
          <w:sz w:val="32"/>
          <w:szCs w:val="32"/>
        </w:rPr>
        <w:t>民初</w:t>
      </w:r>
      <w:r>
        <w:rPr>
          <w:rFonts w:ascii="仿宋" w:hAnsi="仿宋" w:eastAsia="仿宋"/>
          <w:sz w:val="32"/>
          <w:szCs w:val="32"/>
        </w:rPr>
        <w:t>4978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原告：程正昊，男，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2012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年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3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月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2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日出生，汉族，学生，住重庆市丰都县社坛镇五福村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1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组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24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号，公民身份号码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500230201203021572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。</w:t>
      </w:r>
      <w:r>
        <w:rPr>
          <w:rFonts w:ascii="仿宋" w:hAnsi="仿宋" w:eastAsia="仿宋" w:cs="SSJ-PK74820000a3c-Identity-H"/>
          <w:kern w:val="0"/>
          <w:sz w:val="32"/>
          <w:szCs w:val="32"/>
        </w:rPr>
        <w:cr/>
      </w:r>
      <w:r>
        <w:rPr>
          <w:rFonts w:ascii="仿宋" w:hAnsi="仿宋" w:eastAsia="仿宋" w:cs="SSJ-PK74820000a3c-Identity-H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原告：程若溪，女，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2017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年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9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月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10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日出生，汉族，儿童，重庆市丰都县社坛镇五福村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1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组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24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号，公民身份号码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500230201709101588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。</w:t>
      </w:r>
      <w:r>
        <w:rPr>
          <w:rFonts w:ascii="仿宋" w:hAnsi="仿宋" w:eastAsia="仿宋" w:cs="SSJ-PK74820000a3c-Identity-H"/>
          <w:kern w:val="0"/>
          <w:sz w:val="32"/>
          <w:szCs w:val="32"/>
        </w:rPr>
        <w:cr/>
      </w:r>
      <w:r>
        <w:rPr>
          <w:rFonts w:ascii="仿宋" w:hAnsi="仿宋" w:eastAsia="仿宋" w:cs="SSJ-PK74820000a3c-Identity-H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原告暨程正昊与程若溪的法定代理人（系程正昊与程若溪之母）：谢敏，女，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1990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年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7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月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16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日出生，汉族，农民，住重庆市丰都县树人镇白江洞村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2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组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75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号，公民身份号码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500230199007163266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。</w:t>
      </w:r>
      <w:r>
        <w:rPr>
          <w:rFonts w:ascii="仿宋" w:hAnsi="仿宋" w:eastAsia="仿宋" w:cs="SSJ-PK74820000a3c-Identity-H"/>
          <w:kern w:val="0"/>
          <w:sz w:val="32"/>
          <w:szCs w:val="32"/>
        </w:rPr>
        <w:cr/>
      </w:r>
      <w:r>
        <w:rPr>
          <w:rFonts w:ascii="仿宋" w:hAnsi="仿宋" w:eastAsia="仿宋" w:cs="SSJ-PK74820000a3c-Identity-H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原告：周素琼，女，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1965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年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4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月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5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日出生，汉族，农民，住重庆市丰都县社坛镇五福村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1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组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24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号，公民身份号码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512324196504051589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。</w:t>
      </w:r>
      <w:r>
        <w:rPr>
          <w:rFonts w:ascii="仿宋" w:hAnsi="仿宋" w:eastAsia="仿宋" w:cs="SSJ-PK74820000a3c-Identity-H"/>
          <w:kern w:val="0"/>
          <w:sz w:val="32"/>
          <w:szCs w:val="32"/>
        </w:rPr>
        <w:cr/>
      </w:r>
      <w:r>
        <w:rPr>
          <w:rFonts w:ascii="仿宋" w:hAnsi="仿宋" w:eastAsia="仿宋" w:cs="SSJ-PK74820000a3c-Identity-H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原告：程秀雄，男，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1964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年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4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月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12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日出生，汉族，农民，住重庆市丰都县社坛镇五福村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1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组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24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号，公民身份号码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512324196404121578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上列原告的委托诉讼代理人：付剑波，重庆力隆律师事务所律师。</w:t>
      </w:r>
      <w:r>
        <w:rPr>
          <w:rFonts w:ascii="仿宋" w:hAnsi="仿宋" w:eastAsia="仿宋" w:cs="SSJ-PK74820000a3c-Identity-H"/>
          <w:kern w:val="0"/>
          <w:sz w:val="32"/>
          <w:szCs w:val="32"/>
        </w:rPr>
        <w:cr/>
      </w:r>
      <w:r>
        <w:rPr>
          <w:rFonts w:ascii="仿宋" w:hAnsi="仿宋" w:eastAsia="仿宋" w:cs="SSJ-PK74820000a3c-Identity-H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被告：国网重庆市电力公司丰都供电分公司，住所地重庆市丰都县三合街道新湾路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3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号，统一社会信用代码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91500230MA5U4F68X5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负责人：王朝军，总经理。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委托诉讼代理人：秦宗芬，重庆天宇三星律师事务所律师。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周素琼、程正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昊、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程秀雄、程若溪、谢敏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国网重庆市电力公司丰都供电分公司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生命权纠纷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ascii="仿宋" w:hAnsi="仿宋" w:eastAsia="仿宋" w:cs="E-BZ9-PK74888-Identity-H"/>
          <w:kern w:val="0"/>
          <w:sz w:val="32"/>
          <w:szCs w:val="32"/>
        </w:rPr>
        <w:t>2019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年</w:t>
      </w:r>
      <w:r>
        <w:rPr>
          <w:rFonts w:ascii="仿宋" w:hAnsi="仿宋" w:eastAsia="仿宋" w:cs="E-BZ9-PK74888-Identity-H"/>
          <w:kern w:val="0"/>
          <w:sz w:val="32"/>
          <w:szCs w:val="32"/>
        </w:rPr>
        <w:t>9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月</w:t>
      </w:r>
      <w:r>
        <w:rPr>
          <w:rFonts w:ascii="仿宋" w:hAnsi="仿宋" w:eastAsia="仿宋" w:cs="E-BZ9-PK74888-Identity-H"/>
          <w:kern w:val="0"/>
          <w:sz w:val="32"/>
          <w:szCs w:val="32"/>
        </w:rPr>
        <w:t>10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周素琼、程正昊、程秀雄、程若溪、谢敏的委托诉讼代理人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付剑波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周素琼及程秀雄与谢敏、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国网重庆市电力公司丰都供电分公司的委托诉讼代理人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秦宗芬到庭参加诉讼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周素琼、程正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昊、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程秀雄、程若溪、谢敏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：判令被告赔偿原告各项经济损失</w:t>
      </w:r>
      <w:r>
        <w:rPr>
          <w:rFonts w:ascii="仿宋" w:hAnsi="仿宋" w:eastAsia="仿宋" w:cs="H-SS9-PK74820000a48-Identity-H"/>
          <w:kern w:val="0"/>
          <w:sz w:val="32"/>
          <w:szCs w:val="32"/>
        </w:rPr>
        <w:t>902648.84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元，并承担本案诉讼费。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程秀雄与周素琼系受害人程杰父母，原告谢敏系受害人程杰之妻，原告程正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昊与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程若溪系受害人程杰之子女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ascii="仿宋" w:hAnsi="仿宋" w:eastAsia="仿宋" w:cs="H-SS9-PK74820000a48-Identity-H"/>
          <w:kern w:val="0"/>
          <w:sz w:val="32"/>
          <w:szCs w:val="32"/>
        </w:rPr>
        <w:t>2019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年</w:t>
      </w:r>
      <w:r>
        <w:rPr>
          <w:rFonts w:ascii="仿宋" w:hAnsi="仿宋" w:eastAsia="仿宋" w:cs="H-SS9-PK74820000a48-Identity-H"/>
          <w:kern w:val="0"/>
          <w:sz w:val="32"/>
          <w:szCs w:val="32"/>
        </w:rPr>
        <w:t>6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月</w:t>
      </w:r>
      <w:r>
        <w:rPr>
          <w:rFonts w:ascii="仿宋" w:hAnsi="仿宋" w:eastAsia="仿宋" w:cs="H-SS9-PK74820000a48-Identity-H"/>
          <w:kern w:val="0"/>
          <w:sz w:val="32"/>
          <w:szCs w:val="32"/>
        </w:rPr>
        <w:t>18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日下午，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程杰在丰都县社坛镇地坝嘴村</w:t>
      </w:r>
      <w:r>
        <w:rPr>
          <w:rFonts w:ascii="仿宋" w:hAnsi="仿宋" w:eastAsia="仿宋" w:cs="E-BZ9-PK74888-Identity-H"/>
          <w:kern w:val="0"/>
          <w:sz w:val="32"/>
          <w:szCs w:val="32"/>
        </w:rPr>
        <w:t>6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组吴继华家池塘钓鱼，同日</w:t>
      </w:r>
      <w:r>
        <w:rPr>
          <w:rFonts w:ascii="仿宋" w:hAnsi="仿宋" w:eastAsia="仿宋" w:cs="E-BZ9-PK74888-Identity-H"/>
          <w:kern w:val="0"/>
          <w:sz w:val="32"/>
          <w:szCs w:val="32"/>
        </w:rPr>
        <w:t>3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时</w:t>
      </w:r>
      <w:r>
        <w:rPr>
          <w:rFonts w:ascii="仿宋" w:hAnsi="仿宋" w:eastAsia="仿宋" w:cs="E-BZ9-PK74888-Identity-H"/>
          <w:kern w:val="0"/>
          <w:sz w:val="32"/>
          <w:szCs w:val="32"/>
        </w:rPr>
        <w:t>40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分许，程杰手持鱼竿往外行走，当行到池塘外面的人行路段时，因鱼竿不慎与贯穿于道路上方的</w:t>
      </w:r>
      <w:r>
        <w:rPr>
          <w:rFonts w:ascii="仿宋" w:hAnsi="仿宋" w:eastAsia="仿宋" w:cs="E-BZ9-PK74888-Identity-H"/>
          <w:kern w:val="0"/>
          <w:sz w:val="32"/>
          <w:szCs w:val="32"/>
        </w:rPr>
        <w:t>10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千伏高压线接触，导致程杰触电受伤，经抢救无效死亡。经司法鉴定为电击伤死亡。后原被告协商解决未果，为此请求法院依法支持原告的诉讼请求。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国网重庆市电力公司丰都供电分公司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程杰触电死亡，系其自己未尽注意义务所致，被告安装的高压线符合相关规定并设置了安全警示标志，另池塘经营人吴继华也有管理责任，综上，本被告无过错，不应承担赔偿责任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ascii="仿宋" w:hAnsi="仿宋" w:eastAsia="仿宋" w:cs="H-SS9-PK74820000a48-Identity-H"/>
          <w:kern w:val="0"/>
          <w:sz w:val="32"/>
          <w:szCs w:val="32"/>
        </w:rPr>
        <w:t>2019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年</w:t>
      </w:r>
      <w:r>
        <w:rPr>
          <w:rFonts w:ascii="仿宋" w:hAnsi="仿宋" w:eastAsia="仿宋" w:cs="H-SS9-PK74820000a48-Identity-H"/>
          <w:kern w:val="0"/>
          <w:sz w:val="32"/>
          <w:szCs w:val="32"/>
        </w:rPr>
        <w:t>6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月</w:t>
      </w:r>
      <w:r>
        <w:rPr>
          <w:rFonts w:ascii="仿宋" w:hAnsi="仿宋" w:eastAsia="仿宋" w:cs="H-SS9-PK74820000a48-Identity-H"/>
          <w:kern w:val="0"/>
          <w:sz w:val="32"/>
          <w:szCs w:val="32"/>
        </w:rPr>
        <w:t>18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日下午，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程杰在丰都县社坛镇地坝嘴村</w:t>
      </w:r>
      <w:r>
        <w:rPr>
          <w:rFonts w:ascii="仿宋" w:hAnsi="仿宋" w:eastAsia="仿宋" w:cs="E-BZ9-PK74888-Identity-H"/>
          <w:kern w:val="0"/>
          <w:sz w:val="32"/>
          <w:szCs w:val="32"/>
        </w:rPr>
        <w:t>6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组吴继华经营的池塘钓鱼，同日</w:t>
      </w:r>
      <w:r>
        <w:rPr>
          <w:rFonts w:ascii="仿宋" w:hAnsi="仿宋" w:eastAsia="仿宋" w:cs="E-BZ9-PK74888-Identity-H"/>
          <w:kern w:val="0"/>
          <w:sz w:val="32"/>
          <w:szCs w:val="32"/>
        </w:rPr>
        <w:t>3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时</w:t>
      </w:r>
      <w:r>
        <w:rPr>
          <w:rFonts w:ascii="仿宋" w:hAnsi="仿宋" w:eastAsia="仿宋" w:cs="E-BZ9-PK74888-Identity-H"/>
          <w:kern w:val="0"/>
          <w:sz w:val="32"/>
          <w:szCs w:val="32"/>
        </w:rPr>
        <w:t>40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分许，程杰手持鱼竿往外行走，当行到池塘栅栏外面的人行路段时，因鱼竿不慎与贯穿于道路上方的</w:t>
      </w:r>
      <w:r>
        <w:rPr>
          <w:rFonts w:ascii="仿宋" w:hAnsi="仿宋" w:eastAsia="仿宋" w:cs="E-BZ9-PK74888-Identity-H"/>
          <w:kern w:val="0"/>
          <w:sz w:val="32"/>
          <w:szCs w:val="32"/>
        </w:rPr>
        <w:t>10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千伏高压线接触，导致程杰触电受伤，当日经抢救无效死亡，谢敏支付抢救治疗费等</w:t>
      </w:r>
      <w:r>
        <w:rPr>
          <w:rFonts w:ascii="仿宋" w:hAnsi="仿宋" w:eastAsia="仿宋" w:cs="E-BZ9-PK74888-Identity-H"/>
          <w:kern w:val="0"/>
          <w:sz w:val="32"/>
          <w:szCs w:val="32"/>
        </w:rPr>
        <w:t>293.83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元。</w:t>
      </w:r>
      <w:r>
        <w:rPr>
          <w:rFonts w:ascii="仿宋" w:hAnsi="仿宋" w:eastAsia="仿宋" w:cs="E-BZ9-PK74888-Identity-H"/>
          <w:kern w:val="0"/>
          <w:sz w:val="32"/>
          <w:szCs w:val="32"/>
        </w:rPr>
        <w:t>2019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年</w:t>
      </w:r>
      <w:r>
        <w:rPr>
          <w:rFonts w:ascii="仿宋" w:hAnsi="仿宋" w:eastAsia="仿宋" w:cs="E-BZ9-PK74888-Identity-H"/>
          <w:kern w:val="0"/>
          <w:sz w:val="32"/>
          <w:szCs w:val="32"/>
        </w:rPr>
        <w:t>6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月</w:t>
      </w:r>
      <w:r>
        <w:rPr>
          <w:rFonts w:ascii="仿宋" w:hAnsi="仿宋" w:eastAsia="仿宋" w:cs="E-BZ9-PK74888-Identity-H"/>
          <w:kern w:val="0"/>
          <w:sz w:val="32"/>
          <w:szCs w:val="32"/>
        </w:rPr>
        <w:t>19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日，原告谢敏委托重庆市法医学会司法鉴定所进行司法鉴定，同月</w:t>
      </w:r>
      <w:r>
        <w:rPr>
          <w:rFonts w:ascii="仿宋" w:hAnsi="仿宋" w:eastAsia="仿宋" w:cs="E-BZ9-PK74888-Identity-H"/>
          <w:kern w:val="0"/>
          <w:sz w:val="32"/>
          <w:szCs w:val="32"/>
        </w:rPr>
        <w:t>20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日该所作出鉴定意见，意见为，程杰系触电死亡，谢敏支付鉴定费</w:t>
      </w:r>
      <w:r>
        <w:rPr>
          <w:rFonts w:ascii="仿宋" w:hAnsi="仿宋" w:eastAsia="仿宋" w:cs="E-BZ9-PK74888-Identity-H"/>
          <w:kern w:val="0"/>
          <w:sz w:val="32"/>
          <w:szCs w:val="32"/>
        </w:rPr>
        <w:t>16000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程杰触电现场，经丰都县经济和信息化委员会调查，结论为，国网重庆市电力公司丰都供电分公司的</w:t>
      </w:r>
      <w:r>
        <w:rPr>
          <w:rFonts w:ascii="仿宋" w:hAnsi="仿宋" w:eastAsia="仿宋" w:cs="E-BZ9-PK74888-Identity-H"/>
          <w:kern w:val="0"/>
          <w:sz w:val="32"/>
          <w:szCs w:val="32"/>
        </w:rPr>
        <w:t>10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千伏“社永”高压线永冠支线</w:t>
      </w:r>
      <w:r>
        <w:rPr>
          <w:rFonts w:ascii="仿宋" w:hAnsi="仿宋" w:eastAsia="仿宋" w:cs="微软雅黑"/>
          <w:kern w:val="0"/>
          <w:sz w:val="32"/>
          <w:szCs w:val="32"/>
        </w:rPr>
        <w:t>#</w:t>
      </w:r>
      <w:r>
        <w:rPr>
          <w:rFonts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杆至</w:t>
      </w:r>
      <w:r>
        <w:rPr>
          <w:rFonts w:ascii="仿宋" w:hAnsi="仿宋" w:eastAsia="仿宋" w:cs="微软雅黑"/>
          <w:kern w:val="0"/>
          <w:sz w:val="32"/>
          <w:szCs w:val="32"/>
        </w:rPr>
        <w:t>#3</w:t>
      </w:r>
      <w:r>
        <w:rPr>
          <w:rFonts w:hint="eastAsia" w:ascii="仿宋" w:hAnsi="仿宋" w:eastAsia="仿宋" w:cs="仿宋"/>
          <w:kern w:val="0"/>
          <w:sz w:val="32"/>
          <w:szCs w:val="32"/>
        </w:rPr>
        <w:t>杆之间的导线对地垂直距离为</w:t>
      </w:r>
      <w:r>
        <w:rPr>
          <w:rFonts w:ascii="仿宋" w:hAnsi="仿宋" w:eastAsia="仿宋" w:cs="仿宋"/>
          <w:kern w:val="0"/>
          <w:sz w:val="32"/>
          <w:szCs w:val="32"/>
        </w:rPr>
        <w:t>5.6</w:t>
      </w:r>
      <w:r>
        <w:rPr>
          <w:rFonts w:hint="eastAsia" w:ascii="仿宋" w:hAnsi="仿宋" w:eastAsia="仿宋" w:cs="仿宋"/>
          <w:kern w:val="0"/>
          <w:sz w:val="32"/>
          <w:szCs w:val="32"/>
        </w:rPr>
        <w:t>米，水平距离</w:t>
      </w:r>
      <w:r>
        <w:rPr>
          <w:rFonts w:ascii="仿宋" w:hAnsi="仿宋" w:eastAsia="仿宋" w:cs="仿宋"/>
          <w:kern w:val="0"/>
          <w:sz w:val="32"/>
          <w:szCs w:val="32"/>
        </w:rPr>
        <w:t>9.3</w:t>
      </w:r>
      <w:r>
        <w:rPr>
          <w:rFonts w:hint="eastAsia" w:ascii="仿宋" w:hAnsi="仿宋" w:eastAsia="仿宋" w:cs="仿宋"/>
          <w:kern w:val="0"/>
          <w:sz w:val="32"/>
          <w:szCs w:val="32"/>
        </w:rPr>
        <w:t>米。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程杰触电路段没有设置明显的警示标志，且远离该路段设置在电线杆上的警示标志已被禾苗遮挡。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E-BZ9-PK74888-Identity-H"/>
          <w:kern w:val="0"/>
          <w:sz w:val="32"/>
          <w:szCs w:val="32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程秀雄与周素琼系受害人程杰父母，原告谢敏系受害人程杰之妻，原告程正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昊与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程若溪系受害人程杰之子女。</w:t>
      </w:r>
      <w:r>
        <w:rPr>
          <w:rFonts w:ascii="仿宋" w:hAnsi="仿宋" w:eastAsia="仿宋" w:cs="E-BZ9-PK74888-Identity-H"/>
          <w:kern w:val="0"/>
          <w:sz w:val="32"/>
          <w:szCs w:val="32"/>
        </w:rPr>
        <w:t>2014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年程杰购买重庆市北部新区新溉路</w:t>
      </w:r>
      <w:r>
        <w:rPr>
          <w:rFonts w:ascii="仿宋" w:hAnsi="仿宋" w:eastAsia="仿宋" w:cs="E-BZ9-PK74888-Identity-H"/>
          <w:kern w:val="0"/>
          <w:sz w:val="32"/>
          <w:szCs w:val="32"/>
        </w:rPr>
        <w:t>867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号</w:t>
      </w:r>
      <w:r>
        <w:rPr>
          <w:rFonts w:ascii="仿宋" w:hAnsi="仿宋" w:eastAsia="仿宋" w:cs="E-BZ9-PK74888-Identity-H"/>
          <w:kern w:val="0"/>
          <w:sz w:val="32"/>
          <w:szCs w:val="32"/>
        </w:rPr>
        <w:t>3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幢</w:t>
      </w:r>
      <w:r>
        <w:rPr>
          <w:rFonts w:ascii="仿宋" w:hAnsi="仿宋" w:eastAsia="仿宋" w:cs="E-BZ9-PK74888-Identity-H"/>
          <w:kern w:val="0"/>
          <w:sz w:val="32"/>
          <w:szCs w:val="32"/>
        </w:rPr>
        <w:t>1-2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住房一套，建筑面积</w:t>
      </w:r>
      <w:r>
        <w:rPr>
          <w:rFonts w:ascii="仿宋" w:hAnsi="仿宋" w:eastAsia="仿宋" w:cs="E-BZ9-PK74888-Identity-H"/>
          <w:kern w:val="0"/>
          <w:sz w:val="32"/>
          <w:szCs w:val="32"/>
        </w:rPr>
        <w:t>96.27</w:t>
      </w:r>
      <w:r>
        <w:rPr>
          <w:rFonts w:hint="eastAsia" w:ascii="仿宋" w:hAnsi="仿宋" w:eastAsia="仿宋" w:cs="宋体"/>
          <w:kern w:val="0"/>
          <w:sz w:val="32"/>
          <w:szCs w:val="32"/>
        </w:rPr>
        <w:t>㎡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，房屋产权证号为，</w:t>
      </w:r>
      <w:r>
        <w:rPr>
          <w:rFonts w:ascii="仿宋" w:hAnsi="仿宋" w:eastAsia="仿宋" w:cs="E-BZ9-PK74888-Identity-H"/>
          <w:kern w:val="0"/>
          <w:sz w:val="32"/>
          <w:szCs w:val="32"/>
        </w:rPr>
        <w:t>115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房地证</w:t>
      </w:r>
      <w:r>
        <w:rPr>
          <w:rFonts w:ascii="仿宋" w:hAnsi="仿宋" w:eastAsia="仿宋" w:cs="E-BZ9-PK74888-Identity-H"/>
          <w:kern w:val="0"/>
          <w:sz w:val="32"/>
          <w:szCs w:val="32"/>
        </w:rPr>
        <w:t>2014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字第</w:t>
      </w:r>
      <w:r>
        <w:rPr>
          <w:rFonts w:ascii="仿宋" w:hAnsi="仿宋" w:eastAsia="仿宋" w:cs="E-BZ9-PK74888-Identity-H"/>
          <w:kern w:val="0"/>
          <w:sz w:val="32"/>
          <w:szCs w:val="32"/>
        </w:rPr>
        <w:t>36006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，谢敏于</w:t>
      </w:r>
      <w:r>
        <w:rPr>
          <w:rFonts w:ascii="仿宋" w:hAnsi="仿宋" w:eastAsia="仿宋" w:cs="E-BZ9-PK74888-Identity-H"/>
          <w:kern w:val="0"/>
          <w:sz w:val="32"/>
          <w:szCs w:val="32"/>
        </w:rPr>
        <w:t>2017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年</w:t>
      </w:r>
      <w:r>
        <w:rPr>
          <w:rFonts w:ascii="仿宋" w:hAnsi="仿宋" w:eastAsia="仿宋" w:cs="E-BZ9-PK74888-Identity-H"/>
          <w:kern w:val="0"/>
          <w:sz w:val="32"/>
          <w:szCs w:val="32"/>
        </w:rPr>
        <w:t>4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月</w:t>
      </w:r>
      <w:r>
        <w:rPr>
          <w:rFonts w:ascii="仿宋" w:hAnsi="仿宋" w:eastAsia="仿宋" w:cs="E-BZ9-PK74888-Identity-H"/>
          <w:kern w:val="0"/>
          <w:sz w:val="32"/>
          <w:szCs w:val="32"/>
        </w:rPr>
        <w:t>6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日在丰都县三合街道双桂路租房居住生活，程杰死亡前从事货物运输工作。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程秀雄与周素琼属于从事粮食收购，饲料销售，日用百货零售的个体工商户。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E-BZ9-PK74888-Identity-H"/>
          <w:kern w:val="0"/>
          <w:sz w:val="32"/>
          <w:szCs w:val="32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</w:rPr>
        <w:t>上述事实有当事人的陈述、户口簿、结婚证、《勘验笔录》、现场照片、死亡证明、司法鉴定意见书、房屋产权证、租赁合同、丰都县应急管理局调查处理意见等证据，并经庭审举证，质证，认证予以确认。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，原被告争议的焦点是：一、责任主体及责任比例问题；二、损失金额的确定等问题。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ascii="仿宋" w:hAnsi="仿宋" w:eastAsia="仿宋" w:cs="E-BZ9-PK74888-Identity-H"/>
          <w:kern w:val="0"/>
          <w:sz w:val="32"/>
          <w:szCs w:val="32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责任主体问题。根据《中华人民共和国侵权责任法》第七十三条规定“从事高空、高压、地下挖掘活动或者……造成他人损害的，经营者应当承担侵权责任，但能够证明损害是因受害人故意或者不可抗力造成的不承担责任。受害人对损害的发生有过失的，可以减轻经营者的责任。”，结合本案事实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程杰触电受伤，经抢救无效死亡，是因被告国网重庆市电力公司丰都供电分公司从事</w:t>
      </w:r>
      <w:r>
        <w:rPr>
          <w:rFonts w:ascii="仿宋" w:hAnsi="仿宋" w:eastAsia="仿宋" w:cs="E-BZ9-PK74888-Identity-H"/>
          <w:kern w:val="0"/>
          <w:sz w:val="32"/>
          <w:szCs w:val="32"/>
        </w:rPr>
        <w:t>10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千伏高压线活动所致，且受害人程杰并非故意造成，也非不可抗力导致，为此被告国网重庆市电力公司丰都供电分公司应当承担赔偿责任，属于责任主体。程杰触电死亡，其自己也存在未尽收折鱼竿，谨小慎微在高压线下行走的注意义务，为此应减轻国网重庆市电力公司丰都供电分公司的赔偿责任。池塘的经营者已在池塘周围设置了栅栏，且程杰触电死亡发生在栅栏外的人行路上，对于池塘的经营者而言，已尽了对池塘的管理义务，不存在过错，不应承担民事责任，不属于责任主体。综上，结合程杰的过错程度，以国网重庆市电力公司丰都供电分公司承担损失金额</w:t>
      </w:r>
      <w:r>
        <w:rPr>
          <w:rFonts w:ascii="仿宋" w:hAnsi="仿宋" w:eastAsia="仿宋" w:cs="E-BZ9-PK74888-Identity-H"/>
          <w:kern w:val="0"/>
          <w:sz w:val="32"/>
          <w:szCs w:val="32"/>
        </w:rPr>
        <w:t>50%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的赔偿责任为公平。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ascii="仿宋" w:hAnsi="仿宋" w:eastAsia="仿宋" w:cs="E-BZ9-PK74888-Identity-H"/>
          <w:kern w:val="0"/>
          <w:sz w:val="32"/>
          <w:szCs w:val="32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损失金额的确定等问题。经济损失依法计算。</w:t>
      </w:r>
      <w:r>
        <w:rPr>
          <w:rFonts w:ascii="仿宋" w:hAnsi="仿宋" w:eastAsia="仿宋" w:cs="H-SS9-PK74820000a48-Identity-H"/>
          <w:kern w:val="0"/>
          <w:sz w:val="32"/>
          <w:szCs w:val="32"/>
        </w:rPr>
        <w:t>1.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死亡赔偿金参照城镇居民计算，</w:t>
      </w:r>
      <w:r>
        <w:rPr>
          <w:rFonts w:ascii="仿宋" w:hAnsi="仿宋" w:eastAsia="仿宋" w:cs="H-SS9-PK74820000a48-Identity-H"/>
          <w:kern w:val="0"/>
          <w:sz w:val="32"/>
          <w:szCs w:val="32"/>
        </w:rPr>
        <w:t>34889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元</w:t>
      </w:r>
      <w:r>
        <w:rPr>
          <w:rFonts w:ascii="仿宋" w:hAnsi="仿宋" w:eastAsia="仿宋" w:cs="H-SS9-PK74820000a48-Identity-H"/>
          <w:kern w:val="0"/>
          <w:sz w:val="32"/>
          <w:szCs w:val="32"/>
        </w:rPr>
        <w:t>/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年</w:t>
      </w:r>
      <w:r>
        <w:rPr>
          <w:rFonts w:ascii="仿宋" w:hAnsi="仿宋" w:eastAsia="仿宋" w:cs="Arial"/>
          <w:kern w:val="0"/>
          <w:sz w:val="32"/>
          <w:szCs w:val="32"/>
        </w:rPr>
        <w:t>×</w:t>
      </w:r>
      <w:r>
        <w:rPr>
          <w:rFonts w:ascii="仿宋" w:hAnsi="仿宋" w:eastAsia="仿宋" w:cs="H-SS9-PK74820000a48-Identity-H"/>
          <w:kern w:val="0"/>
          <w:sz w:val="32"/>
          <w:szCs w:val="32"/>
        </w:rPr>
        <w:t>20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年</w:t>
      </w:r>
      <w:r>
        <w:rPr>
          <w:rFonts w:ascii="仿宋" w:hAnsi="仿宋" w:eastAsia="仿宋" w:cs="H-SS9-PK74820000a48-Identity-H"/>
          <w:kern w:val="0"/>
          <w:sz w:val="32"/>
          <w:szCs w:val="32"/>
        </w:rPr>
        <w:t>=697780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元；</w:t>
      </w:r>
      <w:r>
        <w:rPr>
          <w:rFonts w:ascii="仿宋" w:hAnsi="仿宋" w:eastAsia="仿宋" w:cs="H-SS9-PK74820000a48-Identity-H"/>
          <w:kern w:val="0"/>
          <w:sz w:val="32"/>
          <w:szCs w:val="32"/>
        </w:rPr>
        <w:t>2.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丧葬费为</w:t>
      </w:r>
      <w:r>
        <w:rPr>
          <w:rFonts w:ascii="仿宋" w:hAnsi="仿宋" w:eastAsia="仿宋" w:cs="H-SS9-PK74820000a48-Identity-H"/>
          <w:kern w:val="0"/>
          <w:sz w:val="32"/>
          <w:szCs w:val="32"/>
        </w:rPr>
        <w:t>81764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元</w:t>
      </w:r>
      <w:r>
        <w:rPr>
          <w:rFonts w:ascii="仿宋" w:hAnsi="仿宋" w:eastAsia="仿宋" w:cs="H-SS9-PK74820000a48-Identity-H"/>
          <w:kern w:val="0"/>
          <w:sz w:val="32"/>
          <w:szCs w:val="32"/>
        </w:rPr>
        <w:t>/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年</w:t>
      </w:r>
      <w:r>
        <w:rPr>
          <w:rFonts w:ascii="仿宋" w:hAnsi="仿宋" w:eastAsia="仿宋" w:cs="Arial"/>
          <w:kern w:val="0"/>
          <w:sz w:val="32"/>
          <w:szCs w:val="32"/>
        </w:rPr>
        <w:t>÷2=</w:t>
      </w:r>
      <w:r>
        <w:rPr>
          <w:rFonts w:ascii="仿宋" w:hAnsi="仿宋" w:eastAsia="仿宋" w:cs="H-SS9-PK74820000a48-Identity-H"/>
          <w:kern w:val="0"/>
          <w:sz w:val="32"/>
          <w:szCs w:val="32"/>
        </w:rPr>
        <w:t>40882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元；</w:t>
      </w:r>
      <w:r>
        <w:rPr>
          <w:rFonts w:ascii="仿宋" w:hAnsi="仿宋" w:eastAsia="仿宋" w:cs="H-SS9-PK74820000a48-Identity-H"/>
          <w:kern w:val="0"/>
          <w:sz w:val="32"/>
          <w:szCs w:val="32"/>
        </w:rPr>
        <w:t>3.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被扶养人生活费，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程正昊的生活费计算为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24154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ascii="仿宋" w:hAnsi="仿宋" w:eastAsia="仿宋" w:cs="Arial"/>
          <w:kern w:val="0"/>
          <w:sz w:val="32"/>
          <w:szCs w:val="32"/>
        </w:rPr>
        <w:t>÷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12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月</w:t>
      </w:r>
      <w:r>
        <w:rPr>
          <w:rFonts w:ascii="仿宋" w:hAnsi="仿宋" w:eastAsia="仿宋" w:cs="Arial"/>
          <w:kern w:val="0"/>
          <w:sz w:val="32"/>
          <w:szCs w:val="32"/>
        </w:rPr>
        <w:t>×128</w:t>
      </w:r>
      <w:r>
        <w:rPr>
          <w:rFonts w:hint="eastAsia" w:ascii="仿宋" w:hAnsi="仿宋" w:eastAsia="仿宋" w:cs="Arial"/>
          <w:kern w:val="0"/>
          <w:sz w:val="32"/>
          <w:szCs w:val="32"/>
        </w:rPr>
        <w:t>月</w:t>
      </w:r>
      <w:r>
        <w:rPr>
          <w:rFonts w:ascii="仿宋" w:hAnsi="仿宋" w:eastAsia="仿宋" w:cs="Arial"/>
          <w:kern w:val="0"/>
          <w:sz w:val="32"/>
          <w:szCs w:val="32"/>
        </w:rPr>
        <w:t>÷2=128821.3</w:t>
      </w:r>
      <w:r>
        <w:rPr>
          <w:rFonts w:hint="eastAsia" w:ascii="仿宋" w:hAnsi="仿宋" w:eastAsia="仿宋" w:cs="Arial"/>
          <w:kern w:val="0"/>
          <w:sz w:val="32"/>
          <w:szCs w:val="32"/>
        </w:rPr>
        <w:t>元；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程若溪的生活费计算为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24154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ascii="仿宋" w:hAnsi="仿宋" w:eastAsia="仿宋" w:cs="Arial"/>
          <w:kern w:val="0"/>
          <w:sz w:val="32"/>
          <w:szCs w:val="32"/>
        </w:rPr>
        <w:t>÷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12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月</w:t>
      </w:r>
      <w:r>
        <w:rPr>
          <w:rFonts w:ascii="仿宋" w:hAnsi="仿宋" w:eastAsia="仿宋" w:cs="Arial"/>
          <w:kern w:val="0"/>
          <w:sz w:val="32"/>
          <w:szCs w:val="32"/>
        </w:rPr>
        <w:t>×195</w:t>
      </w:r>
      <w:r>
        <w:rPr>
          <w:rFonts w:hint="eastAsia" w:ascii="仿宋" w:hAnsi="仿宋" w:eastAsia="仿宋" w:cs="Arial"/>
          <w:kern w:val="0"/>
          <w:sz w:val="32"/>
          <w:szCs w:val="32"/>
        </w:rPr>
        <w:t>月</w:t>
      </w:r>
      <w:r>
        <w:rPr>
          <w:rFonts w:ascii="仿宋" w:hAnsi="仿宋" w:eastAsia="仿宋" w:cs="Arial"/>
          <w:kern w:val="0"/>
          <w:sz w:val="32"/>
          <w:szCs w:val="32"/>
        </w:rPr>
        <w:t>÷2=196251.2</w:t>
      </w:r>
      <w:r>
        <w:rPr>
          <w:rFonts w:hint="eastAsia" w:ascii="仿宋" w:hAnsi="仿宋" w:eastAsia="仿宋" w:cs="Arial"/>
          <w:kern w:val="0"/>
          <w:sz w:val="32"/>
          <w:szCs w:val="32"/>
        </w:rPr>
        <w:t>元，小计</w:t>
      </w:r>
      <w:r>
        <w:rPr>
          <w:rFonts w:ascii="仿宋" w:hAnsi="仿宋" w:eastAsia="仿宋" w:cs="Arial"/>
          <w:kern w:val="0"/>
          <w:sz w:val="32"/>
          <w:szCs w:val="32"/>
        </w:rPr>
        <w:t>325072.5</w:t>
      </w:r>
      <w:r>
        <w:rPr>
          <w:rFonts w:hint="eastAsia" w:ascii="仿宋" w:hAnsi="仿宋" w:eastAsia="仿宋" w:cs="Arial"/>
          <w:kern w:val="0"/>
          <w:sz w:val="32"/>
          <w:szCs w:val="32"/>
        </w:rPr>
        <w:t>元；</w:t>
      </w:r>
      <w:r>
        <w:rPr>
          <w:rFonts w:ascii="仿宋" w:hAnsi="仿宋" w:eastAsia="仿宋" w:cs="Arial"/>
          <w:kern w:val="0"/>
          <w:sz w:val="32"/>
          <w:szCs w:val="32"/>
        </w:rPr>
        <w:t>4.</w:t>
      </w:r>
      <w:r>
        <w:rPr>
          <w:rFonts w:hint="eastAsia" w:ascii="仿宋" w:hAnsi="仿宋" w:eastAsia="仿宋" w:cs="Arial"/>
          <w:kern w:val="0"/>
          <w:sz w:val="32"/>
          <w:szCs w:val="32"/>
        </w:rPr>
        <w:t>抢救费用据实为</w:t>
      </w:r>
      <w:r>
        <w:rPr>
          <w:rFonts w:ascii="仿宋" w:hAnsi="仿宋" w:eastAsia="仿宋" w:cs="E-BZ9-PK74888-Identity-H"/>
          <w:kern w:val="0"/>
          <w:sz w:val="32"/>
          <w:szCs w:val="32"/>
        </w:rPr>
        <w:t>293.83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元；</w:t>
      </w:r>
      <w:r>
        <w:rPr>
          <w:rFonts w:ascii="仿宋" w:hAnsi="仿宋" w:eastAsia="仿宋" w:cs="E-BZ9-PK74888-Identity-H"/>
          <w:kern w:val="0"/>
          <w:sz w:val="32"/>
          <w:szCs w:val="32"/>
        </w:rPr>
        <w:t>5.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交通费酌定为</w:t>
      </w:r>
      <w:r>
        <w:rPr>
          <w:rFonts w:ascii="仿宋" w:hAnsi="仿宋" w:eastAsia="仿宋" w:cs="E-BZ9-PK74888-Identity-H"/>
          <w:kern w:val="0"/>
          <w:sz w:val="32"/>
          <w:szCs w:val="32"/>
        </w:rPr>
        <w:t>500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元；</w:t>
      </w:r>
      <w:r>
        <w:rPr>
          <w:rFonts w:ascii="仿宋" w:hAnsi="仿宋" w:eastAsia="仿宋" w:cs="E-BZ9-PK74888-Identity-H"/>
          <w:kern w:val="0"/>
          <w:sz w:val="32"/>
          <w:szCs w:val="32"/>
        </w:rPr>
        <w:t>6.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精神损害抚慰金酌定</w:t>
      </w:r>
      <w:r>
        <w:rPr>
          <w:rFonts w:ascii="仿宋" w:hAnsi="仿宋" w:eastAsia="仿宋" w:cs="E-BZ9-PK74888-Identity-H"/>
          <w:kern w:val="0"/>
          <w:sz w:val="32"/>
          <w:szCs w:val="32"/>
        </w:rPr>
        <w:t>20000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元；</w:t>
      </w:r>
      <w:r>
        <w:rPr>
          <w:rFonts w:ascii="仿宋" w:hAnsi="仿宋" w:eastAsia="仿宋" w:cs="E-BZ9-PK74888-Identity-H"/>
          <w:kern w:val="0"/>
          <w:sz w:val="32"/>
          <w:szCs w:val="32"/>
        </w:rPr>
        <w:t>7.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鉴定费据实计算为</w:t>
      </w:r>
      <w:r>
        <w:rPr>
          <w:rFonts w:ascii="仿宋" w:hAnsi="仿宋" w:eastAsia="仿宋" w:cs="E-BZ9-PK74888-Identity-H"/>
          <w:kern w:val="0"/>
          <w:sz w:val="32"/>
          <w:szCs w:val="32"/>
        </w:rPr>
        <w:t>16000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元；</w:t>
      </w:r>
      <w:r>
        <w:rPr>
          <w:rFonts w:ascii="仿宋" w:hAnsi="仿宋" w:eastAsia="仿宋" w:cs="E-BZ9-PK74888-Identity-H"/>
          <w:kern w:val="0"/>
          <w:sz w:val="32"/>
          <w:szCs w:val="32"/>
        </w:rPr>
        <w:t>8.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办理丧事的误工费计算为</w:t>
      </w:r>
      <w:r>
        <w:rPr>
          <w:rFonts w:ascii="仿宋" w:hAnsi="仿宋" w:eastAsia="仿宋" w:cs="E-BZ9-PK74888-Identity-H"/>
          <w:kern w:val="0"/>
          <w:sz w:val="32"/>
          <w:szCs w:val="32"/>
        </w:rPr>
        <w:t>100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元</w:t>
      </w:r>
      <w:r>
        <w:rPr>
          <w:rFonts w:ascii="仿宋" w:hAnsi="仿宋" w:eastAsia="仿宋" w:cs="E-BZ9-PK74888-Identity-H"/>
          <w:kern w:val="0"/>
          <w:sz w:val="32"/>
          <w:szCs w:val="32"/>
        </w:rPr>
        <w:t>/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天</w:t>
      </w:r>
      <w:r>
        <w:rPr>
          <w:rFonts w:ascii="仿宋" w:hAnsi="仿宋" w:eastAsia="仿宋" w:cs="Arial"/>
          <w:kern w:val="0"/>
          <w:sz w:val="32"/>
          <w:szCs w:val="32"/>
        </w:rPr>
        <w:t>×</w:t>
      </w:r>
      <w:r>
        <w:rPr>
          <w:rFonts w:ascii="仿宋" w:hAnsi="仿宋" w:eastAsia="仿宋" w:cs="E-BZ9-PK74888-Identity-H"/>
          <w:kern w:val="0"/>
          <w:sz w:val="32"/>
          <w:szCs w:val="32"/>
        </w:rPr>
        <w:t>3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天</w:t>
      </w:r>
      <w:r>
        <w:rPr>
          <w:rFonts w:ascii="仿宋" w:hAnsi="仿宋" w:eastAsia="仿宋" w:cs="Arial"/>
          <w:kern w:val="0"/>
          <w:sz w:val="32"/>
          <w:szCs w:val="32"/>
        </w:rPr>
        <w:t>×3=900</w:t>
      </w:r>
      <w:r>
        <w:rPr>
          <w:rFonts w:hint="eastAsia" w:ascii="仿宋" w:hAnsi="仿宋" w:eastAsia="仿宋" w:cs="Arial"/>
          <w:kern w:val="0"/>
          <w:sz w:val="32"/>
          <w:szCs w:val="32"/>
        </w:rPr>
        <w:t>元，其余原告未纳入请求不予计算，以上合计为</w:t>
      </w:r>
      <w:r>
        <w:rPr>
          <w:rFonts w:ascii="仿宋" w:hAnsi="仿宋" w:eastAsia="仿宋" w:cs="Arial"/>
          <w:kern w:val="0"/>
          <w:sz w:val="32"/>
          <w:szCs w:val="32"/>
        </w:rPr>
        <w:t>1101428.33</w:t>
      </w:r>
      <w:r>
        <w:rPr>
          <w:rFonts w:hint="eastAsia" w:ascii="仿宋" w:hAnsi="仿宋" w:eastAsia="仿宋" w:cs="Arial"/>
          <w:kern w:val="0"/>
          <w:sz w:val="32"/>
          <w:szCs w:val="32"/>
        </w:rPr>
        <w:t>元。按照比例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国网重庆市电力公司丰都供电分公司应承担损失金额为，</w:t>
      </w:r>
      <w:r>
        <w:rPr>
          <w:rFonts w:ascii="仿宋" w:hAnsi="仿宋" w:eastAsia="仿宋" w:cs="Arial"/>
          <w:kern w:val="0"/>
          <w:sz w:val="32"/>
          <w:szCs w:val="32"/>
        </w:rPr>
        <w:t>1101428.33</w:t>
      </w:r>
      <w:r>
        <w:rPr>
          <w:rFonts w:hint="eastAsia" w:ascii="仿宋" w:hAnsi="仿宋" w:eastAsia="仿宋" w:cs="Arial"/>
          <w:kern w:val="0"/>
          <w:sz w:val="32"/>
          <w:szCs w:val="32"/>
        </w:rPr>
        <w:t>元</w:t>
      </w:r>
      <w:r>
        <w:rPr>
          <w:rFonts w:ascii="仿宋" w:hAnsi="仿宋" w:eastAsia="仿宋" w:cs="Arial"/>
          <w:kern w:val="0"/>
          <w:sz w:val="32"/>
          <w:szCs w:val="32"/>
        </w:rPr>
        <w:t>×50%=550714.17</w:t>
      </w:r>
      <w:r>
        <w:rPr>
          <w:rFonts w:hint="eastAsia" w:ascii="仿宋" w:hAnsi="仿宋" w:eastAsia="仿宋" w:cs="Arial"/>
          <w:kern w:val="0"/>
          <w:sz w:val="32"/>
          <w:szCs w:val="32"/>
        </w:rPr>
        <w:t>元。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中华人民共和国侵权责任法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第七条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第二十六条、第七十三条、《最高人民法院关于审理人身损害赔偿案件适用法律若干问题的解释》第十七条第一、三款、第十八条第一款、第十九条、第二十条第一、二款、第二十二条、第二十七条、第二十八条、第二十九条、第三十条、第三十一条、《最高人民法院关于确定民事侵权精神损害赔偿责任若干问题的解释》第十条第一款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国网重庆市电力公司丰都供电分公司在本判决发生法律效力后</w:t>
      </w:r>
      <w:r>
        <w:rPr>
          <w:rFonts w:ascii="仿宋" w:hAnsi="仿宋" w:eastAsia="仿宋" w:cs="E-BZ9-PK74888-Identity-H"/>
          <w:kern w:val="0"/>
          <w:sz w:val="32"/>
          <w:szCs w:val="32"/>
        </w:rPr>
        <w:t>15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日内赔偿原告周素琼、程正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昊、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程秀雄、程若溪、谢敏经济损失</w:t>
      </w:r>
      <w:r>
        <w:rPr>
          <w:rFonts w:ascii="仿宋" w:hAnsi="仿宋" w:eastAsia="仿宋" w:cs="Arial"/>
          <w:kern w:val="0"/>
          <w:sz w:val="32"/>
          <w:szCs w:val="32"/>
        </w:rPr>
        <w:t>550714.17</w:t>
      </w:r>
      <w:r>
        <w:rPr>
          <w:rFonts w:hint="eastAsia" w:ascii="仿宋" w:hAnsi="仿宋" w:eastAsia="仿宋" w:cs="Arial"/>
          <w:kern w:val="0"/>
          <w:sz w:val="32"/>
          <w:szCs w:val="32"/>
        </w:rPr>
        <w:t>元；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驳回原告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周素琼、程正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昊、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程秀雄、程若溪、谢敏的其余诉讼请求。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如果未按本判决指定的期间履行给付金钱义务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应当依照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中华人民共和国民事诉讼法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》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第二百五十三条规定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加倍支付迟延履行期间的债务利息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12826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，减半收取</w:t>
      </w:r>
      <w:r>
        <w:rPr>
          <w:rFonts w:ascii="仿宋" w:hAnsi="仿宋" w:eastAsia="仿宋" w:cs="H-SS9-PK74820000a48-Identity-H"/>
          <w:kern w:val="0"/>
          <w:sz w:val="32"/>
          <w:szCs w:val="32"/>
        </w:rPr>
        <w:t>6413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周素琼、程正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昊、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程秀雄、程若溪、谢敏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2565.2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元，被告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国网重庆市电力公司丰都供电分公司负担</w:t>
      </w:r>
      <w:r>
        <w:rPr>
          <w:rFonts w:ascii="仿宋" w:hAnsi="仿宋" w:eastAsia="仿宋" w:cs="SSJ-PK74820000a3c-Identity-H"/>
          <w:kern w:val="0"/>
          <w:sz w:val="32"/>
          <w:szCs w:val="32"/>
        </w:rPr>
        <w:t>3847.8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</w:t>
      </w:r>
      <w:r>
        <w:rPr>
          <w:rFonts w:ascii="仿宋" w:hAnsi="仿宋" w:eastAsia="仿宋" w:cs="SSJ-PK74820000a3c-Identity-H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</w:t>
      </w:r>
      <w:r>
        <w:rPr>
          <w:rFonts w:ascii="仿宋" w:hAnsi="仿宋" w:eastAsia="仿宋" w:cs="SSJ-PK74820000a3c-Identity-H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ascii="仿宋" w:hAnsi="仿宋" w:eastAsia="仿宋" w:cs="SSJ-PK74820000a3c-Identity-H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二〇一九年十一月七日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法 官 助 理    周  蓉</w:t>
      </w: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 xml:space="preserve">　  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石丹力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 w:cs="方正仿宋_GBK"/>
          <w:sz w:val="32"/>
          <w:szCs w:val="32"/>
        </w:rPr>
      </w:pPr>
    </w:p>
    <w:p>
      <w:pPr>
        <w:rPr>
          <w:rFonts w:ascii="仿宋" w:hAnsi="仿宋" w:eastAsia="仿宋"/>
        </w:rPr>
      </w:pPr>
    </w:p>
    <w:p/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68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8445" cy="491490"/>
          <wp:effectExtent l="0" t="0" r="14605" b="381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844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8445" cy="491490"/>
          <wp:effectExtent l="0" t="0" r="14605" b="381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844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8445" cy="491490"/>
          <wp:effectExtent l="0" t="0" r="14605" b="381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844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953C"/>
    <w:multiLevelType w:val="singleLevel"/>
    <w:tmpl w:val="00B895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A6CF54"/>
    <w:multiLevelType w:val="singleLevel"/>
    <w:tmpl w:val="15A6CF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2020-05-03T01:48:29Z</dcterms:created>
  <dc:creator>Administrator</dc:creator>
  <cp:lastModifiedBy>Administrator</cp:lastModifiedBy>
  <dcterms:modified xsi:type="dcterms:W3CDTF">2020-05-03T01:48:43Z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