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D7F" w:rsidRDefault="009D5D7F" w:rsidP="009D5D7F">
      <w:pPr>
        <w:spacing w:line="360" w:lineRule="auto"/>
        <w:jc w:val="center"/>
        <w:rPr>
          <w:rFonts w:ascii="方正小标宋简体" w:eastAsia="方正小标宋简体" w:hAnsi="仿宋"/>
          <w:b/>
          <w:bCs/>
          <w:color w:val="000000"/>
          <w:spacing w:val="60"/>
          <w:kern w:val="0"/>
          <w:sz w:val="52"/>
          <w:szCs w:val="52"/>
        </w:rPr>
      </w:pPr>
      <w:r>
        <w:rPr>
          <w:rFonts w:ascii="方正小标宋简体" w:eastAsia="方正小标宋简体" w:hAnsi="仿宋" w:cs="方正小标宋简体" w:hint="eastAsia"/>
          <w:b/>
          <w:bCs/>
          <w:color w:val="000000"/>
          <w:spacing w:val="60"/>
          <w:kern w:val="0"/>
          <w:sz w:val="52"/>
          <w:szCs w:val="52"/>
        </w:rPr>
        <w:t>重庆市丰都县人民法</w:t>
      </w:r>
      <w:r>
        <w:rPr>
          <w:rFonts w:ascii="方正小标宋简体" w:eastAsia="方正小标宋简体" w:hAnsi="仿宋" w:cs="方正小标宋简体" w:hint="eastAsia"/>
          <w:b/>
          <w:bCs/>
          <w:color w:val="000000"/>
          <w:kern w:val="0"/>
          <w:sz w:val="52"/>
          <w:szCs w:val="52"/>
        </w:rPr>
        <w:t>院</w:t>
      </w:r>
    </w:p>
    <w:p w:rsidR="009D5D7F" w:rsidRDefault="009D5D7F" w:rsidP="009D5D7F">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9D5D7F" w:rsidRDefault="009D5D7F" w:rsidP="009D5D7F">
      <w:pPr>
        <w:spacing w:line="578" w:lineRule="exact"/>
        <w:ind w:firstLine="567"/>
        <w:rPr>
          <w:rFonts w:ascii="仿宋" w:eastAsia="仿宋" w:hAnsi="仿宋" w:hint="eastAsia"/>
          <w:color w:val="000000"/>
          <w:sz w:val="32"/>
          <w:szCs w:val="32"/>
        </w:rPr>
      </w:pPr>
    </w:p>
    <w:p w:rsidR="009D5D7F" w:rsidRDefault="009D5D7F" w:rsidP="009D5D7F">
      <w:pPr>
        <w:spacing w:line="578"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(2012)丰法民初字第00442号</w:t>
      </w:r>
    </w:p>
    <w:p w:rsidR="009D5D7F" w:rsidRDefault="009D5D7F" w:rsidP="009D5D7F">
      <w:pPr>
        <w:spacing w:line="578" w:lineRule="exact"/>
        <w:ind w:firstLine="567"/>
        <w:rPr>
          <w:rFonts w:ascii="仿宋" w:eastAsia="仿宋" w:hAnsi="仿宋" w:hint="eastAsia"/>
          <w:color w:val="000000"/>
          <w:kern w:val="0"/>
          <w:sz w:val="32"/>
          <w:szCs w:val="32"/>
        </w:rPr>
      </w:pPr>
    </w:p>
    <w:p w:rsidR="009D5D7F" w:rsidRDefault="009D5D7F" w:rsidP="009D5D7F">
      <w:pPr>
        <w:spacing w:line="578"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原告刘锡田农村承包经营户。</w:t>
      </w:r>
    </w:p>
    <w:p w:rsidR="009D5D7F" w:rsidRDefault="009D5D7F" w:rsidP="009D5D7F">
      <w:pPr>
        <w:spacing w:line="578" w:lineRule="exact"/>
        <w:ind w:firstLine="567"/>
        <w:rPr>
          <w:rFonts w:ascii="仿宋" w:eastAsia="仿宋" w:hAnsi="仿宋" w:cs="仿宋" w:hint="eastAsia"/>
          <w:color w:val="000000"/>
          <w:kern w:val="0"/>
          <w:sz w:val="32"/>
          <w:szCs w:val="32"/>
        </w:rPr>
      </w:pPr>
      <w:r>
        <w:rPr>
          <w:rFonts w:ascii="仿宋" w:eastAsia="仿宋" w:hAnsi="仿宋" w:hint="eastAsia"/>
          <w:color w:val="000000"/>
          <w:kern w:val="0"/>
          <w:sz w:val="32"/>
          <w:szCs w:val="32"/>
        </w:rPr>
        <w:t>诉讼代表人刘锡田，男，1962年1月9日出生，汉族，农民，住丰都县保合镇盖灵庙村三组，公民身份号码512324196201092359。</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委托代理人刘天俸，男，农民，住丰都县保合镇盖灵庙村二组，公民身份号码512324194702092358。</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被告重庆山丰生态农业发展有限公司，住所地丰都县三合街道滨江西路166号富强大厦1楼，组织机构代码75306637-0。</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法定代表人高才英，董事长。</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委托代理人张林，该公司法律顾问。</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刘锡田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Ansi="仿宋" w:hint="eastAsia"/>
            <w:color w:val="000000"/>
            <w:sz w:val="32"/>
            <w:szCs w:val="32"/>
          </w:rPr>
          <w:t>2012年5月30日</w:t>
        </w:r>
      </w:smartTag>
      <w:r>
        <w:rPr>
          <w:rFonts w:ascii="仿宋" w:eastAsia="仿宋" w:hAnsi="仿宋" w:hint="eastAsia"/>
          <w:color w:val="000000"/>
          <w:sz w:val="32"/>
          <w:szCs w:val="32"/>
        </w:rPr>
        <w:t>公开开庭进行了审理。原告刘</w:t>
      </w:r>
      <w:r>
        <w:rPr>
          <w:rFonts w:ascii="仿宋" w:eastAsia="仿宋" w:hAnsi="仿宋" w:hint="eastAsia"/>
          <w:color w:val="000000"/>
          <w:sz w:val="32"/>
          <w:szCs w:val="32"/>
        </w:rPr>
        <w:lastRenderedPageBreak/>
        <w:t>锡田农村承包经营户的委托代理人刘天俸、被告重庆山丰公司的法定代表人高才英及其委托代理人张林到庭参加了诉讼。本案现已审理终结。</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原告刘锡田农村承包经营户诉称：原、被告于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Ansi="仿宋" w:hint="eastAsia"/>
            <w:color w:val="000000"/>
            <w:sz w:val="32"/>
            <w:szCs w:val="32"/>
          </w:rPr>
          <w:t>2005年4月10日</w:t>
        </w:r>
      </w:smartTag>
      <w:r>
        <w:rPr>
          <w:rFonts w:ascii="仿宋" w:eastAsia="仿宋" w:hAnsi="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Ansi="仿宋" w:hint="eastAsia"/>
            <w:color w:val="000000"/>
            <w:sz w:val="32"/>
            <w:szCs w:val="32"/>
          </w:rPr>
          <w:t>2003年9月10日</w:t>
        </w:r>
      </w:smartTag>
      <w:r>
        <w:rPr>
          <w:rFonts w:ascii="仿宋" w:eastAsia="仿宋" w:hAnsi="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Ansi="仿宋" w:hint="eastAsia"/>
            <w:color w:val="000000"/>
            <w:sz w:val="32"/>
            <w:szCs w:val="32"/>
          </w:rPr>
          <w:t>2053年12月31日</w:t>
        </w:r>
      </w:smartTag>
      <w:r>
        <w:rPr>
          <w:rFonts w:ascii="仿宋" w:eastAsia="仿宋" w:hAnsi="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Ansi="仿宋" w:hint="eastAsia"/>
            <w:color w:val="000000"/>
            <w:sz w:val="32"/>
            <w:szCs w:val="32"/>
          </w:rPr>
          <w:t>150公斤</w:t>
        </w:r>
      </w:smartTag>
      <w:r>
        <w:rPr>
          <w:rFonts w:ascii="仿宋" w:eastAsia="仿宋" w:hAnsi="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Ansi="仿宋" w:hint="eastAsia"/>
            <w:color w:val="000000"/>
            <w:sz w:val="32"/>
            <w:szCs w:val="32"/>
          </w:rPr>
          <w:t>2005年4月10日</w:t>
        </w:r>
      </w:smartTag>
      <w:r>
        <w:rPr>
          <w:rFonts w:ascii="仿宋" w:eastAsia="仿宋" w:hAnsi="仿宋" w:hint="eastAsia"/>
          <w:color w:val="000000"/>
          <w:sz w:val="32"/>
          <w:szCs w:val="32"/>
        </w:rPr>
        <w:t>双方签订的土地流转承包经营协议至期满止，支付原告2009年土地流转补偿金差额484.90元及2010年土地流转补偿金1454.70元，共计1939.60元。</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w:t>
      </w:r>
      <w:r>
        <w:rPr>
          <w:rFonts w:ascii="仿宋" w:eastAsia="仿宋" w:hAnsi="仿宋" w:hint="eastAsia"/>
          <w:color w:val="000000"/>
          <w:sz w:val="32"/>
          <w:szCs w:val="32"/>
        </w:rPr>
        <w:lastRenderedPageBreak/>
        <w:t>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经审理查明：</w:t>
      </w:r>
      <w:smartTag w:uri="urn:schemas-microsoft-com:office:smarttags" w:element="chsdate">
        <w:smartTagPr>
          <w:attr w:name="IsROCDate" w:val="False"/>
          <w:attr w:name="IsLunarDate" w:val="False"/>
          <w:attr w:name="Day" w:val="13"/>
          <w:attr w:name="Month" w:val="4"/>
          <w:attr w:name="Year" w:val="2005"/>
        </w:smartTagPr>
        <w:r>
          <w:rPr>
            <w:rFonts w:ascii="仿宋" w:eastAsia="仿宋" w:hAnsi="仿宋" w:hint="eastAsia"/>
            <w:color w:val="000000"/>
            <w:sz w:val="32"/>
            <w:szCs w:val="32"/>
          </w:rPr>
          <w:t>2005年4月13日</w:t>
        </w:r>
      </w:smartTag>
      <w:r>
        <w:rPr>
          <w:rFonts w:ascii="仿宋" w:eastAsia="仿宋" w:hAnsi="仿宋" w:hint="eastAsia"/>
          <w:color w:val="000000"/>
          <w:sz w:val="32"/>
          <w:szCs w:val="32"/>
        </w:rPr>
        <w:t>，与刘锡田同组的刘天俸等人分别与重庆山丰公司签订土地流转承包经营协议，该协议约定：刘天俸等自愿将其承包的土地转包给重庆山丰公司经营、使用、收益。期限为50年，自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Ansi="仿宋" w:hint="eastAsia"/>
            <w:color w:val="000000"/>
            <w:sz w:val="32"/>
            <w:szCs w:val="32"/>
          </w:rPr>
          <w:t>2003年9月10日起</w:t>
        </w:r>
      </w:smartTag>
      <w:r>
        <w:rPr>
          <w:rFonts w:ascii="仿宋" w:eastAsia="仿宋" w:hAnsi="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Ansi="仿宋" w:hint="eastAsia"/>
            <w:color w:val="000000"/>
            <w:sz w:val="32"/>
            <w:szCs w:val="32"/>
          </w:rPr>
          <w:t>2053年12月31日</w:t>
        </w:r>
      </w:smartTag>
      <w:r>
        <w:rPr>
          <w:rFonts w:ascii="仿宋" w:eastAsia="仿宋" w:hAnsi="仿宋" w:hint="eastAsia"/>
          <w:color w:val="000000"/>
          <w:sz w:val="32"/>
          <w:szCs w:val="32"/>
        </w:rPr>
        <w:t>止。重庆山丰公司承包刘天俸等农村承包经营户的土地后，享受国家退耕还林补助政策，在承包期内按照每年每亩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Ansi="仿宋" w:hint="eastAsia"/>
            <w:color w:val="000000"/>
            <w:sz w:val="32"/>
            <w:szCs w:val="32"/>
          </w:rPr>
          <w:t>150公斤</w:t>
        </w:r>
      </w:smartTag>
      <w:r>
        <w:rPr>
          <w:rFonts w:ascii="仿宋" w:eastAsia="仿宋" w:hAnsi="仿宋" w:hint="eastAsia"/>
          <w:color w:val="000000"/>
          <w:sz w:val="32"/>
          <w:szCs w:val="32"/>
        </w:rPr>
        <w:t>原粮（稻谷、质量中等）或按市场价格折价现金兑付给刘天俸等农村承包经营户。2004年按原合同标准补偿，具体兑付时间以国家退耕还林兑付时间为准，享受退耕还林政策完毕后，应在每年10月底付清土地补偿金。该协议签订后，刘天俸等农村承包经营户原委托村社与重庆山丰公司签订的土地流转协议自行终止。刘锡田农村承包经营户未与重庆山丰公司签订土地流转承包经营协议，但重庆山丰公司实际使用刘锡田农村承包经营户土地0.72亩。</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后重庆山丰公司参照与刘天俸等农村承包经营户签订的协议约定标准给刘锡田农村承包经营户兑付了2008年以前的土地补偿金。2009年，重庆山丰公司按200元/亩的标准，给刘锡田</w:t>
      </w:r>
      <w:r>
        <w:rPr>
          <w:rFonts w:ascii="仿宋" w:eastAsia="仿宋" w:hAnsi="仿宋" w:hint="eastAsia"/>
          <w:color w:val="000000"/>
          <w:sz w:val="32"/>
          <w:szCs w:val="32"/>
        </w:rPr>
        <w:lastRenderedPageBreak/>
        <w:t>农村承包经营户兑付了部份土地补偿金。</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Ansi="仿宋" w:hint="eastAsia"/>
            <w:color w:val="000000"/>
            <w:sz w:val="32"/>
            <w:szCs w:val="32"/>
          </w:rPr>
          <w:t>50公斤</w:t>
        </w:r>
      </w:smartTag>
      <w:r>
        <w:rPr>
          <w:rFonts w:ascii="仿宋" w:eastAsia="仿宋" w:hAnsi="仿宋" w:hint="eastAsia"/>
          <w:color w:val="000000"/>
          <w:sz w:val="32"/>
          <w:szCs w:val="32"/>
        </w:rPr>
        <w:t>92元、97元、107元。丰都县2010年8月稻谷收购价格平均每公斤1.97元，2011年8月稻谷收购价格平均每公斤2.49元。</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上述事实，有原、被告的陈述，土地流转承包经营协议、退耕还林兑现花名册等在案佐证，并经庭审举证、质证，本院予以确认。</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本院认为：原告刘锡田农村承包经营户虽未与被告重庆山丰公司签订土地流转承包经营协议，但被告重庆山丰公司实际使用了原告刘锡田农村承包经营户土地0.72亩，且参照与刘天俸等农村承包经营户签订的协议约定标准给刘锡田农村承包经营户兑付了2008年以前的土地补偿金，应认定原告刘锡田农村承包经营户与被告重庆山丰公司之间对该0.72亩土地形成了不定期租赁关系，原告刘锡田农村承包经营户与被告重庆山丰公司均可随时解除合同关系，但至今原、被告未对形成的不定期租赁关系予以解除。其土地流转补偿方式参照被告重庆山丰公司与刘天俸等农村承包经营户签订的土地流转合同执行。故被告重庆山丰公司应当支付原告刘锡田农村承包经营户2009年的土地补偿金差额68.76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Ansi="仿宋" w:hint="eastAsia"/>
            <w:color w:val="000000"/>
            <w:sz w:val="32"/>
            <w:szCs w:val="32"/>
          </w:rPr>
          <w:t>150公斤</w:t>
        </w:r>
      </w:smartTag>
      <w:r>
        <w:rPr>
          <w:rFonts w:ascii="仿宋" w:eastAsia="仿宋" w:hAnsi="仿宋" w:hint="eastAsia"/>
          <w:color w:val="000000"/>
          <w:sz w:val="32"/>
          <w:szCs w:val="32"/>
        </w:rPr>
        <w:t>×0.72亩-200元/亩×0.72亩）以及2010年的土地补偿金268.92元（2.49元/公斤×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Ansi="仿宋" w:hint="eastAsia"/>
            <w:color w:val="000000"/>
            <w:sz w:val="32"/>
            <w:szCs w:val="32"/>
          </w:rPr>
          <w:t>150公斤</w:t>
        </w:r>
      </w:smartTag>
      <w:r>
        <w:rPr>
          <w:rFonts w:ascii="仿宋" w:eastAsia="仿宋" w:hAnsi="仿宋" w:hint="eastAsia"/>
          <w:color w:val="000000"/>
          <w:sz w:val="32"/>
          <w:szCs w:val="32"/>
        </w:rPr>
        <w:t>×0.72亩），共计337.68元；被告重庆山丰公司辩称原告刘</w:t>
      </w:r>
      <w:r>
        <w:rPr>
          <w:rFonts w:ascii="仿宋" w:eastAsia="仿宋" w:hAnsi="仿宋" w:hint="eastAsia"/>
          <w:color w:val="000000"/>
          <w:sz w:val="32"/>
          <w:szCs w:val="32"/>
        </w:rPr>
        <w:lastRenderedPageBreak/>
        <w:t>锡田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支持。据此，依照《中华人民共和国合同法》第六十条之规定，并经本院审判委员会讨论决定，判决如下：</w:t>
      </w:r>
    </w:p>
    <w:p w:rsidR="009D5D7F" w:rsidRDefault="009D5D7F" w:rsidP="009D5D7F">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被告重庆山丰生态农业发展有限公司在本判决发生法律效力后5日内，支付原告刘锡田农村承包经营户2009年度、2010年度的土地流转补偿金计337.68元。</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本案案件受理费80元，由被告重庆山丰生态农业发展有限公司负担（原告刘锡田农村承包经营户已垫付，被告重庆山丰生态农业发展有限公司在履行赔偿义务时一并给付原告刘锡田农村承包经营户）。</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如果未按本判决指定的期间，履行给付金钱义务，应当依照《中华人民共和国民事诉讼法》第二百二十九条之规定，加倍支付迟延履行期间的债务利息。</w:t>
      </w:r>
    </w:p>
    <w:p w:rsidR="009D5D7F" w:rsidRDefault="009D5D7F" w:rsidP="009D5D7F">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如不服本判决，可在本判决书送达之日起十五日内向本院递交上诉状，并按对方当事人的人数提交副本，上诉于重庆市第三中级人民法院。</w:t>
      </w:r>
    </w:p>
    <w:p w:rsidR="009D5D7F" w:rsidRDefault="009D5D7F" w:rsidP="009D5D7F">
      <w:pPr>
        <w:spacing w:line="578" w:lineRule="exact"/>
        <w:ind w:firstLineChars="1700" w:firstLine="5440"/>
        <w:rPr>
          <w:rFonts w:ascii="仿宋" w:eastAsia="仿宋" w:hAnsi="仿宋" w:hint="eastAsia"/>
          <w:color w:val="000000"/>
          <w:sz w:val="32"/>
          <w:szCs w:val="32"/>
        </w:rPr>
      </w:pPr>
    </w:p>
    <w:p w:rsidR="009D5D7F" w:rsidRDefault="009D5D7F" w:rsidP="009D5D7F">
      <w:pPr>
        <w:spacing w:line="578" w:lineRule="exact"/>
        <w:ind w:firstLineChars="1700" w:firstLine="5440"/>
        <w:rPr>
          <w:rFonts w:ascii="仿宋" w:eastAsia="仿宋" w:hAnsi="仿宋" w:hint="eastAsia"/>
          <w:color w:val="000000"/>
          <w:sz w:val="32"/>
          <w:szCs w:val="32"/>
        </w:rPr>
      </w:pPr>
    </w:p>
    <w:p w:rsidR="009D5D7F" w:rsidRDefault="009D5D7F" w:rsidP="009D5D7F">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9D5D7F" w:rsidRDefault="009D5D7F" w:rsidP="009D5D7F">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lastRenderedPageBreak/>
        <w:t>代理审判员　　余雯静</w:t>
      </w:r>
    </w:p>
    <w:p w:rsidR="009D5D7F" w:rsidRDefault="009D5D7F" w:rsidP="009D5D7F">
      <w:pPr>
        <w:spacing w:line="578" w:lineRule="exact"/>
        <w:ind w:right="1281" w:firstLine="567"/>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9D5D7F" w:rsidRDefault="009D5D7F" w:rsidP="009D5D7F">
      <w:pPr>
        <w:spacing w:line="578" w:lineRule="exact"/>
        <w:ind w:firstLine="567"/>
        <w:rPr>
          <w:rFonts w:ascii="仿宋" w:eastAsia="仿宋" w:hAnsi="仿宋" w:hint="eastAsia"/>
          <w:color w:val="000000"/>
          <w:sz w:val="32"/>
          <w:szCs w:val="32"/>
        </w:rPr>
      </w:pPr>
    </w:p>
    <w:p w:rsidR="009D5D7F" w:rsidRDefault="009D5D7F" w:rsidP="009D5D7F">
      <w:pPr>
        <w:spacing w:line="578" w:lineRule="exact"/>
        <w:ind w:firstLine="567"/>
        <w:rPr>
          <w:rFonts w:ascii="仿宋" w:eastAsia="仿宋" w:hAnsi="仿宋" w:hint="eastAsia"/>
          <w:color w:val="000000"/>
          <w:sz w:val="32"/>
          <w:szCs w:val="32"/>
        </w:rPr>
      </w:pPr>
    </w:p>
    <w:p w:rsidR="009D5D7F" w:rsidRDefault="009D5D7F" w:rsidP="009D5D7F">
      <w:pPr>
        <w:spacing w:line="578" w:lineRule="exact"/>
        <w:ind w:firstLine="567"/>
        <w:rPr>
          <w:rFonts w:ascii="仿宋" w:eastAsia="仿宋" w:hAnsi="仿宋" w:hint="eastAsia"/>
          <w:color w:val="000000"/>
          <w:sz w:val="32"/>
          <w:szCs w:val="32"/>
        </w:rPr>
      </w:pPr>
    </w:p>
    <w:p w:rsidR="009D5D7F" w:rsidRDefault="009D5D7F" w:rsidP="009D5D7F">
      <w:pPr>
        <w:spacing w:line="578"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9D5D7F" w:rsidRDefault="009D5D7F" w:rsidP="009D5D7F">
      <w:pPr>
        <w:spacing w:line="578" w:lineRule="exact"/>
        <w:ind w:firstLine="567"/>
        <w:rPr>
          <w:rFonts w:ascii="仿宋" w:eastAsia="仿宋" w:hAnsi="仿宋" w:hint="eastAsia"/>
          <w:color w:val="000000"/>
          <w:sz w:val="32"/>
          <w:szCs w:val="32"/>
        </w:rPr>
      </w:pPr>
    </w:p>
    <w:p w:rsidR="009D5D7F" w:rsidRDefault="009D5D7F" w:rsidP="009D5D7F">
      <w:pPr>
        <w:spacing w:line="578" w:lineRule="exact"/>
        <w:ind w:right="1281"/>
        <w:jc w:val="right"/>
        <w:rPr>
          <w:rFonts w:ascii="仿宋" w:eastAsia="仿宋" w:hAnsi="仿宋" w:hint="eastAsia"/>
          <w:color w:val="000000"/>
          <w:sz w:val="32"/>
        </w:rPr>
      </w:pPr>
      <w:r>
        <w:rPr>
          <w:rFonts w:ascii="仿宋" w:eastAsia="仿宋" w:hAnsi="仿宋" w:cs="仿宋" w:hint="eastAsia"/>
          <w:color w:val="000000"/>
          <w:sz w:val="32"/>
          <w:szCs w:val="32"/>
        </w:rPr>
        <w:t>书　记　员　　伍永威</w:t>
      </w:r>
    </w:p>
    <w:p w:rsidR="009D5D7F" w:rsidRDefault="009D5D7F" w:rsidP="009D5D7F">
      <w:pPr>
        <w:autoSpaceDE w:val="0"/>
        <w:autoSpaceDN w:val="0"/>
        <w:adjustRightInd w:val="0"/>
        <w:spacing w:line="578" w:lineRule="exact"/>
        <w:ind w:firstLineChars="200" w:firstLine="640"/>
        <w:rPr>
          <w:rFonts w:ascii="仿宋" w:eastAsia="仿宋" w:hAnsi="仿宋" w:hint="eastAsia"/>
          <w:color w:val="000000"/>
          <w:sz w:val="32"/>
        </w:rPr>
      </w:pPr>
    </w:p>
    <w:p w:rsidR="009D5D7F" w:rsidRDefault="009D5D7F" w:rsidP="009D5D7F">
      <w:pPr>
        <w:rPr>
          <w:rFonts w:hint="eastAsia"/>
        </w:rPr>
      </w:pPr>
    </w:p>
    <w:p w:rsidR="009D5D7F" w:rsidRPr="00585572" w:rsidRDefault="009D5D7F" w:rsidP="009D5D7F">
      <w:pPr>
        <w:rPr>
          <w:szCs w:val="32"/>
        </w:rPr>
      </w:pPr>
    </w:p>
    <w:p w:rsidR="00882BA9" w:rsidRPr="009D5D7F" w:rsidRDefault="00882BA9">
      <w:pPr>
        <w:rPr>
          <w:rFonts w:hint="eastAsia"/>
        </w:rPr>
      </w:pPr>
    </w:p>
    <w:sectPr w:rsidR="00882BA9" w:rsidRPr="009D5D7F"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BA9" w:rsidRDefault="00882BA9" w:rsidP="009D5D7F">
      <w:r>
        <w:separator/>
      </w:r>
    </w:p>
  </w:endnote>
  <w:endnote w:type="continuationSeparator" w:id="1">
    <w:p w:rsidR="00882BA9" w:rsidRDefault="00882BA9" w:rsidP="009D5D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882BA9"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9D5D7F">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882BA9"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BA9" w:rsidRDefault="00882BA9" w:rsidP="009D5D7F">
      <w:r>
        <w:separator/>
      </w:r>
    </w:p>
  </w:footnote>
  <w:footnote w:type="continuationSeparator" w:id="1">
    <w:p w:rsidR="00882BA9" w:rsidRDefault="00882BA9" w:rsidP="009D5D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882BA9"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5D7F"/>
    <w:rsid w:val="00882BA9"/>
    <w:rsid w:val="009D5D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D7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D5D7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9D5D7F"/>
    <w:rPr>
      <w:sz w:val="18"/>
      <w:szCs w:val="18"/>
    </w:rPr>
  </w:style>
  <w:style w:type="paragraph" w:styleId="a4">
    <w:name w:val="footer"/>
    <w:basedOn w:val="a"/>
    <w:link w:val="Char0"/>
    <w:unhideWhenUsed/>
    <w:rsid w:val="009D5D7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9D5D7F"/>
    <w:rPr>
      <w:sz w:val="18"/>
      <w:szCs w:val="18"/>
    </w:rPr>
  </w:style>
  <w:style w:type="character" w:styleId="a5">
    <w:name w:val="page number"/>
    <w:basedOn w:val="a0"/>
    <w:rsid w:val="009D5D7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408</Words>
  <Characters>2328</Characters>
  <Application>Microsoft Office Word</Application>
  <DocSecurity>0</DocSecurity>
  <Lines>19</Lines>
  <Paragraphs>5</Paragraphs>
  <ScaleCrop>false</ScaleCrop>
  <Company>Microsoft</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2013-09-25T02:42:00Z</dcterms:created>
  <dcterms:modified xsi:type="dcterms:W3CDTF">2013-09-25T02:42:00Z</dcterms:modified>
</cp:coreProperties>
</file>