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2D5" w:rsidRDefault="004F72D5" w:rsidP="004F72D5">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4F72D5" w:rsidRDefault="004F72D5" w:rsidP="004F72D5">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4F72D5" w:rsidRDefault="004F72D5" w:rsidP="004F72D5">
      <w:pPr>
        <w:spacing w:line="578" w:lineRule="exact"/>
        <w:ind w:firstLine="567"/>
        <w:rPr>
          <w:rFonts w:ascii="仿宋" w:eastAsia="仿宋" w:hAnsi="仿宋" w:hint="eastAsia"/>
          <w:color w:val="000000"/>
          <w:sz w:val="32"/>
          <w:szCs w:val="32"/>
        </w:rPr>
      </w:pPr>
    </w:p>
    <w:p w:rsidR="004F72D5" w:rsidRDefault="004F72D5" w:rsidP="004F72D5">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(2012)丰法民初字第00438号</w:t>
      </w:r>
    </w:p>
    <w:p w:rsidR="004F72D5" w:rsidRDefault="004F72D5" w:rsidP="004F72D5">
      <w:pPr>
        <w:spacing w:line="540" w:lineRule="exact"/>
        <w:ind w:firstLine="567"/>
        <w:rPr>
          <w:rFonts w:ascii="仿宋" w:eastAsia="仿宋" w:hAnsi="仿宋" w:hint="eastAsia"/>
          <w:color w:val="000000"/>
          <w:kern w:val="0"/>
          <w:sz w:val="32"/>
          <w:szCs w:val="32"/>
        </w:rPr>
      </w:pPr>
    </w:p>
    <w:p w:rsidR="004F72D5" w:rsidRDefault="004F72D5" w:rsidP="004F72D5">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原告刘守银农村承包经营户。</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诉讼代表人刘守银，男，1964年4月18日出生，汉族，农民，住丰都县保合镇盖灵庙村二组，公民身份号码512324196404182354。</w:t>
      </w:r>
    </w:p>
    <w:p w:rsidR="004F72D5" w:rsidRDefault="004F72D5" w:rsidP="004F72D5">
      <w:pPr>
        <w:snapToGrid w:val="0"/>
        <w:spacing w:line="540" w:lineRule="exact"/>
        <w:ind w:firstLineChars="196" w:firstLine="627"/>
        <w:rPr>
          <w:rFonts w:ascii="仿宋" w:eastAsia="仿宋" w:hAnsi="仿宋" w:cs="仿宋" w:hint="eastAsia"/>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守银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公开开庭进行了审理。原告刘守</w:t>
      </w:r>
      <w:r>
        <w:rPr>
          <w:rFonts w:ascii="仿宋" w:eastAsia="仿宋" w:hint="eastAsia"/>
          <w:color w:val="000000"/>
          <w:sz w:val="32"/>
          <w:szCs w:val="32"/>
        </w:rPr>
        <w:lastRenderedPageBreak/>
        <w:t>银农村承包经营户的诉讼代表</w:t>
      </w:r>
      <w:r>
        <w:rPr>
          <w:rFonts w:ascii="仿宋" w:eastAsia="仿宋" w:hAnsi="仿宋" w:cs="仿宋" w:hint="eastAsia"/>
          <w:color w:val="000000"/>
          <w:kern w:val="0"/>
          <w:sz w:val="32"/>
          <w:szCs w:val="32"/>
        </w:rPr>
        <w:t>人刘守银及其委托代理人刘明德、刘勇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原告刘守银农村承包经营户诉称：</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刘大兴（已去世）代表其农村承包经营户与被告重庆山丰公司签订“土地流转承包经营协议”，该协议约定：刘大兴农村承包经营户将其承包的土地转包给被告重庆山丰公司，期限为50年，自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刘大兴代表其农村承包经营户。协议签订后至2008年，被告重庆山丰公司依约按市场价折价已兑付；2009年的稻谷依约应在2010年兑付，其市场粮价为稻谷2.20元/公斤，折为330元/亩，但被告重庆山丰公司仅支付200元/亩，其2009年的差额部份和2010年被告重庆山丰公司应兑付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双方签订的土地流转承包经营协议至期满止，支付原告2009年的土地流转补偿金差额746.20元及2010年土地流转补偿金2238.60元，共计2984.80元。</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w:t>
      </w:r>
      <w:r>
        <w:rPr>
          <w:rFonts w:ascii="仿宋" w:eastAsia="仿宋" w:hint="eastAsia"/>
          <w:color w:val="000000"/>
          <w:sz w:val="32"/>
          <w:szCs w:val="32"/>
        </w:rPr>
        <w:lastRenderedPageBreak/>
        <w:t>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刘大兴（已去世、现本案诉讼代表人为其子刘守银）代表其农村承包经营户与重庆山丰公司签订土地流转承包经营协议，该协议约定：刘大兴自愿将其家庭承包的土地5.74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至2053年12月31日止。重庆山丰公司承包刘大兴农村承包经营户的土地后，享受国家退耕还林补助政策，在承包期内按照每年每亩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刘守银农村承包经营户。2004年按原合同标准补偿，具体兑付时间以国家退耕还林兑付时间为准，享受退耕还林政策完毕后，应在每年10月底付清土地补偿金。该协议签订后，刘大兴农村承包经营户原委托村社与重庆山丰公司签订的土地流转协议自行终止。违约责任：若刘大兴农村承包经营户违约，应按实际投入总额赔偿给重庆山丰公司，若重庆山丰公司违约，则其不得收回已投入的资金。</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另查明，刘大兴婚后生育有五女（均成家另过，在外乡生活）一子即刘守银，刘守银一直随其父生活至刘大兴去世（2006年），刘守银农村承包经营户实际交给重庆山丰公司土地5.75亩。</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w:t>
      </w:r>
      <w:r>
        <w:rPr>
          <w:rFonts w:ascii="仿宋" w:eastAsia="仿宋" w:hint="eastAsia"/>
          <w:color w:val="000000"/>
          <w:sz w:val="32"/>
          <w:szCs w:val="32"/>
        </w:rPr>
        <w:lastRenderedPageBreak/>
        <w:t>付了2008年以前的土地补偿金。2009年，重庆山丰公司仅按200元/亩的标准，给刘守银农村承包经营户兑付了部份土地补偿金。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w:t>
      </w:r>
      <w:r>
        <w:rPr>
          <w:rFonts w:ascii="仿宋" w:eastAsia="仿宋" w:hint="eastAsia"/>
          <w:color w:val="000000"/>
          <w:sz w:val="32"/>
          <w:szCs w:val="32"/>
        </w:rPr>
        <w:lastRenderedPageBreak/>
        <w:t>耕还林兑现花名册等在案佐证，并经庭审举证、质证，本院予以确认。</w:t>
      </w:r>
    </w:p>
    <w:p w:rsidR="004F72D5" w:rsidRDefault="004F72D5" w:rsidP="004F72D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w:t>
      </w:r>
      <w:r>
        <w:rPr>
          <w:rFonts w:ascii="仿宋" w:eastAsia="仿宋" w:hAnsi="仿宋" w:cs="仿宋" w:hint="eastAsia"/>
          <w:color w:val="000000"/>
          <w:kern w:val="0"/>
          <w:sz w:val="32"/>
          <w:szCs w:val="32"/>
        </w:rPr>
        <w:t>刘守银</w:t>
      </w:r>
      <w:r>
        <w:rPr>
          <w:rFonts w:ascii="仿宋" w:eastAsia="仿宋" w:hint="eastAsia"/>
          <w:color w:val="000000"/>
          <w:sz w:val="32"/>
          <w:szCs w:val="32"/>
        </w:rPr>
        <w:t>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因刘刘大兴已去世，而该土地流转承包经营协议是以户为单位，承包土地的家庭成员即子刘守银等有权享有该协议约定的权利、义务（刘大兴的份额及其各继承人间的分配属另一法律关系），故被告重庆山丰公司应当依约支付原告刘守银农村承包经营户2009年的土地补偿金差额549.125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×5.75亩-200元/亩×5.75亩）以及2010年的土地补偿金元2147.625（2.49元/公斤×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5.75亩），共计2696.75元；被告重庆山丰公司辩称原告刘守银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w:t>
      </w:r>
      <w:r>
        <w:rPr>
          <w:rFonts w:ascii="仿宋" w:eastAsia="仿宋" w:hint="eastAsia"/>
          <w:color w:val="000000"/>
          <w:sz w:val="32"/>
          <w:szCs w:val="32"/>
        </w:rPr>
        <w:lastRenderedPageBreak/>
        <w:t>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4F72D5" w:rsidRDefault="004F72D5" w:rsidP="004F72D5">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与原告刘守银农村承包经营户签订的《土地流转承包经营协议》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4F72D5" w:rsidRDefault="004F72D5" w:rsidP="004F72D5">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在本判决发生法律效力后5日内，支付原告刘守银农村承包经营户2009年度、2010年度的土地流转补偿金计</w:t>
      </w:r>
      <w:r>
        <w:rPr>
          <w:rFonts w:ascii="仿宋" w:eastAsia="仿宋" w:hint="eastAsia"/>
          <w:color w:val="000000"/>
          <w:sz w:val="32"/>
          <w:szCs w:val="32"/>
        </w:rPr>
        <w:t>2696.75</w:t>
      </w:r>
      <w:r>
        <w:rPr>
          <w:rFonts w:ascii="仿宋" w:eastAsia="仿宋" w:hAnsi="仿宋" w:cs="仿宋" w:hint="eastAsia"/>
          <w:sz w:val="32"/>
          <w:szCs w:val="32"/>
        </w:rPr>
        <w:t>元。</w:t>
      </w:r>
    </w:p>
    <w:p w:rsidR="004F72D5" w:rsidRDefault="004F72D5" w:rsidP="004F72D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负担（原告刘守银农村承包经营户已垫付，被告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在履行赔偿义务时一并给付原告刘守银农村承包经营户）。</w:t>
      </w:r>
    </w:p>
    <w:p w:rsidR="004F72D5" w:rsidRDefault="004F72D5" w:rsidP="004F72D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4F72D5" w:rsidRDefault="004F72D5" w:rsidP="004F72D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4F72D5" w:rsidRDefault="004F72D5" w:rsidP="004F72D5">
      <w:pPr>
        <w:spacing w:line="540" w:lineRule="exact"/>
        <w:ind w:firstLineChars="1700" w:firstLine="5440"/>
        <w:rPr>
          <w:rFonts w:ascii="仿宋" w:eastAsia="仿宋" w:hAnsi="仿宋" w:hint="eastAsia"/>
          <w:color w:val="000000"/>
          <w:sz w:val="32"/>
          <w:szCs w:val="32"/>
        </w:rPr>
      </w:pPr>
    </w:p>
    <w:p w:rsidR="004F72D5" w:rsidRDefault="004F72D5" w:rsidP="004F72D5">
      <w:pPr>
        <w:spacing w:line="540" w:lineRule="exact"/>
        <w:ind w:firstLineChars="1700" w:firstLine="5440"/>
        <w:rPr>
          <w:rFonts w:ascii="仿宋" w:eastAsia="仿宋" w:hAnsi="仿宋" w:hint="eastAsia"/>
          <w:color w:val="000000"/>
          <w:sz w:val="32"/>
          <w:szCs w:val="32"/>
        </w:rPr>
      </w:pPr>
    </w:p>
    <w:p w:rsidR="004F72D5" w:rsidRDefault="004F72D5" w:rsidP="004F72D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4F72D5" w:rsidRDefault="004F72D5" w:rsidP="004F72D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4F72D5" w:rsidRDefault="004F72D5" w:rsidP="004F72D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lastRenderedPageBreak/>
        <w:t>人民陪审员　　秦　亚</w:t>
      </w:r>
    </w:p>
    <w:p w:rsidR="004F72D5" w:rsidRDefault="004F72D5" w:rsidP="004F72D5">
      <w:pPr>
        <w:spacing w:line="540" w:lineRule="exact"/>
        <w:ind w:firstLine="567"/>
        <w:rPr>
          <w:rFonts w:ascii="仿宋" w:eastAsia="仿宋" w:hAnsi="仿宋" w:hint="eastAsia"/>
          <w:color w:val="000000"/>
          <w:sz w:val="32"/>
          <w:szCs w:val="32"/>
        </w:rPr>
      </w:pPr>
    </w:p>
    <w:p w:rsidR="004F72D5" w:rsidRDefault="004F72D5" w:rsidP="004F72D5">
      <w:pPr>
        <w:spacing w:line="540" w:lineRule="exact"/>
        <w:ind w:firstLine="567"/>
        <w:rPr>
          <w:rFonts w:ascii="仿宋" w:eastAsia="仿宋" w:hAnsi="仿宋" w:hint="eastAsia"/>
          <w:color w:val="000000"/>
          <w:sz w:val="32"/>
          <w:szCs w:val="32"/>
        </w:rPr>
      </w:pPr>
    </w:p>
    <w:p w:rsidR="004F72D5" w:rsidRDefault="004F72D5" w:rsidP="004F72D5">
      <w:pPr>
        <w:spacing w:line="540" w:lineRule="exact"/>
        <w:ind w:firstLine="567"/>
        <w:rPr>
          <w:rFonts w:ascii="仿宋" w:eastAsia="仿宋" w:hAnsi="仿宋" w:hint="eastAsia"/>
          <w:color w:val="000000"/>
          <w:sz w:val="32"/>
          <w:szCs w:val="32"/>
        </w:rPr>
      </w:pPr>
    </w:p>
    <w:p w:rsidR="004F72D5" w:rsidRDefault="004F72D5" w:rsidP="004F72D5">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4F72D5" w:rsidRDefault="004F72D5" w:rsidP="004F72D5">
      <w:pPr>
        <w:spacing w:line="540" w:lineRule="exact"/>
        <w:ind w:firstLine="567"/>
        <w:rPr>
          <w:rFonts w:ascii="仿宋" w:eastAsia="仿宋" w:hAnsi="仿宋" w:hint="eastAsia"/>
          <w:color w:val="000000"/>
          <w:sz w:val="32"/>
          <w:szCs w:val="32"/>
        </w:rPr>
      </w:pPr>
    </w:p>
    <w:p w:rsidR="004F72D5" w:rsidRDefault="004F72D5" w:rsidP="004F72D5">
      <w:pPr>
        <w:spacing w:line="540" w:lineRule="exact"/>
        <w:ind w:right="1281"/>
        <w:jc w:val="right"/>
        <w:rPr>
          <w:rFonts w:hint="eastAsia"/>
        </w:rPr>
      </w:pPr>
      <w:r>
        <w:rPr>
          <w:rFonts w:ascii="仿宋" w:eastAsia="仿宋" w:hAnsi="仿宋" w:cs="仿宋" w:hint="eastAsia"/>
          <w:color w:val="000000"/>
          <w:sz w:val="32"/>
          <w:szCs w:val="32"/>
        </w:rPr>
        <w:t>书　记　员　　伍永威</w:t>
      </w:r>
    </w:p>
    <w:p w:rsidR="004F72D5" w:rsidRPr="001A1454" w:rsidRDefault="004F72D5" w:rsidP="004F72D5">
      <w:pPr>
        <w:rPr>
          <w:szCs w:val="32"/>
        </w:rPr>
      </w:pPr>
    </w:p>
    <w:p w:rsidR="00674E89" w:rsidRDefault="00674E89">
      <w:pPr>
        <w:rPr>
          <w:rFonts w:hint="eastAsia"/>
        </w:rPr>
      </w:pPr>
    </w:p>
    <w:sectPr w:rsidR="00674E89"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E89" w:rsidRDefault="00674E89" w:rsidP="004F72D5">
      <w:r>
        <w:separator/>
      </w:r>
    </w:p>
  </w:endnote>
  <w:endnote w:type="continuationSeparator" w:id="1">
    <w:p w:rsidR="00674E89" w:rsidRDefault="00674E89" w:rsidP="004F72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4D" w:rsidRPr="00772304" w:rsidRDefault="00674E89"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4F72D5">
      <w:rPr>
        <w:rStyle w:val="a5"/>
        <w:rFonts w:ascii="宋体" w:hAnsi="宋体" w:cs="宋体"/>
        <w:noProof/>
        <w:sz w:val="28"/>
        <w:szCs w:val="28"/>
      </w:rPr>
      <w:t>- 7 -</w:t>
    </w:r>
    <w:r w:rsidRPr="00772304">
      <w:rPr>
        <w:rStyle w:val="a5"/>
        <w:rFonts w:ascii="宋体" w:hAnsi="宋体" w:cs="宋体"/>
        <w:sz w:val="28"/>
        <w:szCs w:val="28"/>
      </w:rPr>
      <w:fldChar w:fldCharType="end"/>
    </w:r>
  </w:p>
  <w:p w:rsidR="005C2D4D" w:rsidRPr="00772304" w:rsidRDefault="00674E8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E89" w:rsidRDefault="00674E89" w:rsidP="004F72D5">
      <w:r>
        <w:separator/>
      </w:r>
    </w:p>
  </w:footnote>
  <w:footnote w:type="continuationSeparator" w:id="1">
    <w:p w:rsidR="00674E89" w:rsidRDefault="00674E89" w:rsidP="004F72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D4D" w:rsidRDefault="00674E8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72D5"/>
    <w:rsid w:val="004F72D5"/>
    <w:rsid w:val="00674E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2D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F72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4F72D5"/>
    <w:rPr>
      <w:sz w:val="18"/>
      <w:szCs w:val="18"/>
    </w:rPr>
  </w:style>
  <w:style w:type="paragraph" w:styleId="a4">
    <w:name w:val="footer"/>
    <w:basedOn w:val="a"/>
    <w:link w:val="Char0"/>
    <w:unhideWhenUsed/>
    <w:rsid w:val="004F72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4F72D5"/>
    <w:rPr>
      <w:sz w:val="18"/>
      <w:szCs w:val="18"/>
    </w:rPr>
  </w:style>
  <w:style w:type="character" w:styleId="a5">
    <w:name w:val="page number"/>
    <w:basedOn w:val="a0"/>
    <w:rsid w:val="004F72D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524</Words>
  <Characters>2991</Characters>
  <Application>Microsoft Office Word</Application>
  <DocSecurity>0</DocSecurity>
  <Lines>24</Lines>
  <Paragraphs>7</Paragraphs>
  <ScaleCrop>false</ScaleCrop>
  <Company>Microsoft</Company>
  <LinksUpToDate>false</LinksUpToDate>
  <CharactersWithSpaces>3508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2013-09-25T03:26:00Z</dcterms:created>
  <dcterms:modified xsi:type="dcterms:W3CDTF">2013-09-25T03:26:00Z</dcterms:modified>
</cp:coreProperties>
</file>