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315" w:rsidRPr="00126401" w:rsidRDefault="00AA5315" w:rsidP="00AA5315">
      <w:pPr>
        <w:spacing w:line="360" w:lineRule="auto"/>
        <w:jc w:val="center"/>
        <w:rPr>
          <w:rFonts w:ascii="方正小标宋简体" w:eastAsia="方正小标宋简体" w:hAnsi="仿宋"/>
          <w:b/>
          <w:bCs/>
          <w:color w:val="000000"/>
          <w:spacing w:val="60"/>
          <w:kern w:val="0"/>
          <w:sz w:val="52"/>
          <w:szCs w:val="52"/>
        </w:rPr>
      </w:pPr>
      <w:r w:rsidRPr="00126401">
        <w:rPr>
          <w:rFonts w:ascii="方正小标宋简体" w:eastAsia="方正小标宋简体" w:hAnsi="仿宋" w:cs="方正小标宋简体" w:hint="eastAsia"/>
          <w:b/>
          <w:bCs/>
          <w:color w:val="000000"/>
          <w:spacing w:val="60"/>
          <w:kern w:val="0"/>
          <w:sz w:val="52"/>
          <w:szCs w:val="52"/>
        </w:rPr>
        <w:t>重庆市丰都县人民法</w:t>
      </w:r>
      <w:r w:rsidRPr="00126401">
        <w:rPr>
          <w:rFonts w:ascii="方正小标宋简体" w:eastAsia="方正小标宋简体" w:hAnsi="仿宋" w:cs="方正小标宋简体" w:hint="eastAsia"/>
          <w:b/>
          <w:bCs/>
          <w:color w:val="000000"/>
          <w:kern w:val="0"/>
          <w:sz w:val="52"/>
          <w:szCs w:val="52"/>
        </w:rPr>
        <w:t>院</w:t>
      </w:r>
    </w:p>
    <w:p w:rsidR="00AA5315" w:rsidRPr="00126401" w:rsidRDefault="00AA5315" w:rsidP="00AA5315">
      <w:pPr>
        <w:jc w:val="center"/>
        <w:rPr>
          <w:rFonts w:ascii="华文中宋" w:eastAsia="华文中宋" w:hAnsi="华文中宋"/>
          <w:b/>
          <w:bCs/>
          <w:color w:val="000000"/>
          <w:spacing w:val="140"/>
          <w:sz w:val="66"/>
          <w:szCs w:val="66"/>
        </w:rPr>
      </w:pPr>
      <w:r w:rsidRPr="00126401">
        <w:rPr>
          <w:rFonts w:ascii="华文中宋" w:eastAsia="华文中宋" w:hAnsi="华文中宋" w:cs="华文中宋" w:hint="eastAsia"/>
          <w:b/>
          <w:bCs/>
          <w:color w:val="000000"/>
          <w:spacing w:val="140"/>
          <w:kern w:val="14"/>
          <w:sz w:val="66"/>
          <w:szCs w:val="66"/>
        </w:rPr>
        <w:t>民事判决</w:t>
      </w:r>
      <w:r w:rsidRPr="00126401">
        <w:rPr>
          <w:rFonts w:ascii="华文中宋" w:eastAsia="华文中宋" w:hAnsi="华文中宋" w:cs="华文中宋" w:hint="eastAsia"/>
          <w:b/>
          <w:bCs/>
          <w:color w:val="000000"/>
          <w:kern w:val="14"/>
          <w:sz w:val="66"/>
          <w:szCs w:val="66"/>
        </w:rPr>
        <w:t>书</w:t>
      </w:r>
    </w:p>
    <w:p w:rsidR="00AA5315" w:rsidRPr="00126401" w:rsidRDefault="00AA5315" w:rsidP="00AA5315">
      <w:pPr>
        <w:spacing w:line="578" w:lineRule="exact"/>
        <w:ind w:firstLine="567"/>
        <w:rPr>
          <w:rFonts w:ascii="仿宋" w:eastAsia="仿宋" w:hAnsi="仿宋"/>
          <w:color w:val="000000"/>
          <w:sz w:val="32"/>
          <w:szCs w:val="32"/>
        </w:rPr>
      </w:pPr>
    </w:p>
    <w:p w:rsidR="00AA5315" w:rsidRPr="00126401" w:rsidRDefault="00AA5315" w:rsidP="00AA5315">
      <w:pPr>
        <w:spacing w:line="578" w:lineRule="exact"/>
        <w:jc w:val="right"/>
        <w:rPr>
          <w:rFonts w:ascii="仿宋" w:eastAsia="仿宋" w:hAnsi="仿宋" w:cs="仿宋"/>
          <w:color w:val="000000"/>
          <w:kern w:val="0"/>
          <w:sz w:val="32"/>
          <w:szCs w:val="32"/>
        </w:rPr>
      </w:pPr>
      <w:r w:rsidRPr="00126401">
        <w:rPr>
          <w:rFonts w:ascii="仿宋" w:eastAsia="仿宋" w:hAnsi="仿宋" w:cs="仿宋"/>
          <w:color w:val="000000"/>
          <w:kern w:val="0"/>
          <w:sz w:val="32"/>
          <w:szCs w:val="32"/>
        </w:rPr>
        <w:t>(2012)</w:t>
      </w:r>
      <w:r w:rsidRPr="00126401">
        <w:rPr>
          <w:rFonts w:ascii="仿宋" w:eastAsia="仿宋" w:hAnsi="仿宋" w:cs="仿宋" w:hint="eastAsia"/>
          <w:color w:val="000000"/>
          <w:kern w:val="0"/>
          <w:sz w:val="32"/>
          <w:szCs w:val="32"/>
        </w:rPr>
        <w:t>丰法民初字第</w:t>
      </w:r>
      <w:r w:rsidRPr="00126401">
        <w:rPr>
          <w:rFonts w:ascii="仿宋" w:eastAsia="仿宋" w:hAnsi="仿宋" w:cs="仿宋"/>
          <w:color w:val="000000"/>
          <w:kern w:val="0"/>
          <w:sz w:val="32"/>
          <w:szCs w:val="32"/>
        </w:rPr>
        <w:t>00134</w:t>
      </w:r>
      <w:r w:rsidRPr="00126401">
        <w:rPr>
          <w:rFonts w:ascii="仿宋" w:eastAsia="仿宋" w:hAnsi="仿宋" w:cs="仿宋" w:hint="eastAsia"/>
          <w:color w:val="000000"/>
          <w:kern w:val="0"/>
          <w:sz w:val="32"/>
          <w:szCs w:val="32"/>
        </w:rPr>
        <w:t>号</w:t>
      </w:r>
    </w:p>
    <w:p w:rsidR="00AA5315" w:rsidRPr="00126401" w:rsidRDefault="00AA5315" w:rsidP="00AA5315">
      <w:pPr>
        <w:spacing w:line="578" w:lineRule="exact"/>
        <w:ind w:firstLine="567"/>
        <w:rPr>
          <w:rFonts w:ascii="仿宋" w:eastAsia="仿宋" w:hAnsi="仿宋"/>
          <w:color w:val="000000"/>
          <w:kern w:val="0"/>
          <w:sz w:val="32"/>
          <w:szCs w:val="32"/>
        </w:rPr>
      </w:pPr>
    </w:p>
    <w:p w:rsidR="00AA5315" w:rsidRPr="00126401" w:rsidRDefault="00AA5315" w:rsidP="00AA5315">
      <w:pPr>
        <w:spacing w:line="578" w:lineRule="exact"/>
        <w:ind w:firstLineChars="200" w:firstLine="640"/>
        <w:rPr>
          <w:rFonts w:ascii="仿宋" w:eastAsia="仿宋" w:hAnsi="仿宋" w:hint="eastAsia"/>
          <w:color w:val="000000"/>
          <w:kern w:val="0"/>
          <w:sz w:val="32"/>
          <w:szCs w:val="32"/>
        </w:rPr>
      </w:pPr>
      <w:r>
        <w:rPr>
          <w:rFonts w:ascii="仿宋" w:eastAsia="仿宋" w:hAnsi="仿宋" w:hint="eastAsia"/>
          <w:color w:val="000000"/>
          <w:kern w:val="0"/>
          <w:sz w:val="32"/>
          <w:szCs w:val="32"/>
        </w:rPr>
        <w:t>原告陶学芝农村承包经营户。</w:t>
      </w:r>
    </w:p>
    <w:p w:rsidR="00AA5315" w:rsidRPr="00126401" w:rsidRDefault="00AA5315" w:rsidP="00AA5315">
      <w:pPr>
        <w:spacing w:line="578" w:lineRule="exact"/>
        <w:ind w:firstLine="567"/>
        <w:rPr>
          <w:rFonts w:ascii="仿宋" w:eastAsia="仿宋" w:hAnsi="仿宋" w:cs="仿宋" w:hint="eastAsia"/>
          <w:color w:val="000000"/>
          <w:kern w:val="0"/>
          <w:sz w:val="32"/>
          <w:szCs w:val="32"/>
        </w:rPr>
      </w:pPr>
      <w:r>
        <w:rPr>
          <w:rFonts w:ascii="仿宋" w:eastAsia="仿宋" w:hAnsi="仿宋" w:hint="eastAsia"/>
          <w:color w:val="000000"/>
          <w:kern w:val="0"/>
          <w:sz w:val="32"/>
          <w:szCs w:val="32"/>
        </w:rPr>
        <w:t>诉讼代表人陶学芝，男，</w:t>
      </w:r>
      <w:r>
        <w:rPr>
          <w:rFonts w:ascii="仿宋" w:eastAsia="仿宋" w:hAnsi="仿宋"/>
          <w:color w:val="000000"/>
          <w:kern w:val="0"/>
          <w:sz w:val="32"/>
          <w:szCs w:val="32"/>
        </w:rPr>
        <w:t>1954年11月13日出生，汉族，农民，住丰都县保合镇盖灵庙村二组，公民身份号码512324195411132350。</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委托代理人刘天俸，男，农民，住丰都县保合镇盖灵庙村二组，公民身份号码</w:t>
      </w:r>
      <w:r>
        <w:rPr>
          <w:rFonts w:ascii="仿宋" w:eastAsia="仿宋" w:hAnsi="仿宋"/>
          <w:color w:val="000000"/>
          <w:sz w:val="32"/>
          <w:szCs w:val="32"/>
        </w:rPr>
        <w:t>512324194702092358。</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被告重庆山丰生态农业发展有限公司，住所地丰都县三合街道滨江西路</w:t>
      </w:r>
      <w:r>
        <w:rPr>
          <w:rFonts w:ascii="仿宋" w:eastAsia="仿宋" w:hAnsi="仿宋"/>
          <w:color w:val="000000"/>
          <w:sz w:val="32"/>
          <w:szCs w:val="32"/>
        </w:rPr>
        <w:t>166号富强大厦1楼，组织机构代码75306637-0。</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法定代表人高才英，董事长。</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委托代理人张林，该公司法律顾问。</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原告陶学芝农村承包经营户与被告重庆山丰生态农业发展有限公司（以下简称重庆山丰公司）土地承包经营权转包合同纠纷一案，本院于</w:t>
      </w:r>
      <w:r>
        <w:rPr>
          <w:rFonts w:ascii="仿宋" w:eastAsia="仿宋" w:hAnsi="仿宋"/>
          <w:color w:val="000000"/>
          <w:sz w:val="32"/>
          <w:szCs w:val="32"/>
        </w:rPr>
        <w:t>2011年12月26日立案受理后，依法由代理审判员王春燕担任审判长，与代理审判员余雯静、人民陪审员秦亚组成合议庭于2012年5月30日公开开庭进行了审理。原告陶学芝农村承包经营户的委托代理人刘天俸、被告重庆山丰公司的法定代表人高才英及其委托代理人张林到庭参加了诉讼。本案现</w:t>
      </w:r>
      <w:r>
        <w:rPr>
          <w:rFonts w:ascii="仿宋" w:eastAsia="仿宋" w:hAnsi="仿宋"/>
          <w:color w:val="000000"/>
          <w:sz w:val="32"/>
          <w:szCs w:val="32"/>
        </w:rPr>
        <w:lastRenderedPageBreak/>
        <w:t>已审理终结。</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原告陶学芝农村承包经营户诉称：原、被告于</w:t>
      </w:r>
      <w:r>
        <w:rPr>
          <w:rFonts w:ascii="仿宋" w:eastAsia="仿宋" w:hAnsi="仿宋"/>
          <w:color w:val="000000"/>
          <w:sz w:val="32"/>
          <w:szCs w:val="32"/>
        </w:rPr>
        <w:t>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w:t>
      </w:r>
      <w:r>
        <w:rPr>
          <w:rFonts w:ascii="仿宋" w:eastAsia="仿宋" w:hAnsi="仿宋" w:hint="eastAsia"/>
          <w:color w:val="000000"/>
          <w:sz w:val="32"/>
          <w:szCs w:val="32"/>
        </w:rPr>
        <w:t>其</w:t>
      </w:r>
      <w:r>
        <w:rPr>
          <w:rFonts w:ascii="仿宋" w:eastAsia="仿宋" w:hAnsi="仿宋"/>
          <w:color w:val="000000"/>
          <w:sz w:val="32"/>
          <w:szCs w:val="32"/>
        </w:rPr>
        <w:t>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594.10元及2010年土地流转补偿金1782.30元，共计2376.40元。</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w:t>
      </w:r>
      <w:r>
        <w:rPr>
          <w:rFonts w:ascii="仿宋" w:eastAsia="仿宋" w:hAnsi="仿宋"/>
          <w:color w:val="000000"/>
          <w:sz w:val="32"/>
          <w:szCs w:val="32"/>
        </w:rPr>
        <w:t>2011年经所在村的村民委员会与村民协商，已一致同意被告重庆山丰公司终止土地流转承包经营协议，双方互不归补和追究违约责任；五、原告的土地状况已发生了变化，不具备继续履行协议的条</w:t>
      </w:r>
      <w:r>
        <w:rPr>
          <w:rFonts w:ascii="仿宋" w:eastAsia="仿宋" w:hAnsi="仿宋" w:hint="eastAsia"/>
          <w:color w:val="000000"/>
          <w:sz w:val="32"/>
          <w:szCs w:val="32"/>
        </w:rPr>
        <w:t>件，</w:t>
      </w:r>
      <w:r>
        <w:rPr>
          <w:rFonts w:ascii="仿宋" w:eastAsia="仿宋" w:hAnsi="仿宋" w:hint="eastAsia"/>
          <w:color w:val="000000"/>
          <w:sz w:val="32"/>
          <w:szCs w:val="32"/>
        </w:rPr>
        <w:lastRenderedPageBreak/>
        <w:t>请求人民法院驳回原告的诉讼请求。</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经审理查明：</w:t>
      </w:r>
      <w:r>
        <w:rPr>
          <w:rFonts w:ascii="仿宋" w:eastAsia="仿宋" w:hAnsi="仿宋"/>
          <w:color w:val="000000"/>
          <w:sz w:val="32"/>
          <w:szCs w:val="32"/>
        </w:rPr>
        <w:t>2005年4月13日，与陶学芝同组的刘天俸等人分别与重庆山丰公司签订土地流转承包经营协议，该协议约定：刘天俸等自愿将其承包的土地转包给重庆山丰公司经营、使用、收益。期限为50年，自2003年9月10日起至2053年12月31日止。重庆山丰公司承包刘天俸等农村承包经营户的土地后，享受国家退耕还林补助政策，在承包期内按照每年每亩150公斤原粮（稻谷、质量中等）或按市场价格折价现金兑付给刘天俸等农村承包经营户。2004年按原合同标准补偿，具体兑付时间以国家退耕还林兑付时间为准，享受退耕还林政策完毕后</w:t>
      </w:r>
      <w:r>
        <w:rPr>
          <w:rFonts w:ascii="仿宋" w:eastAsia="仿宋" w:hAnsi="仿宋" w:hint="eastAsia"/>
          <w:color w:val="000000"/>
          <w:sz w:val="32"/>
          <w:szCs w:val="32"/>
        </w:rPr>
        <w:t>，应在每年</w:t>
      </w:r>
      <w:r>
        <w:rPr>
          <w:rFonts w:ascii="仿宋" w:eastAsia="仿宋" w:hAnsi="仿宋"/>
          <w:color w:val="000000"/>
          <w:sz w:val="32"/>
          <w:szCs w:val="32"/>
        </w:rPr>
        <w:t>10月底付清土地补偿金。该协议签订后，刘天俸等农村承包经营户原委托村社与重庆山丰公司签订的土地流转协议自行终止。陶学芝农村承包经营户未与重庆山丰公司签订土地流转承包经营协议，但重庆山丰公司实际使用陶学芝农村承包经营户土地4.57亩。</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后重庆山丰公司参照与刘天俸等农村承包经营户签订的协议约定标准给陶学芝农村承包经营户兑付了</w:t>
      </w:r>
      <w:r>
        <w:rPr>
          <w:rFonts w:ascii="仿宋" w:eastAsia="仿宋" w:hAnsi="仿宋"/>
          <w:color w:val="000000"/>
          <w:sz w:val="32"/>
          <w:szCs w:val="32"/>
        </w:rPr>
        <w:t>2008年以前的土地补偿金。2009年，重庆山丰公司按200元/亩的标准，给陶学芝农村承包经营户兑付了部份土地补偿金。</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另查明，国家发展改革委规定</w:t>
      </w:r>
      <w:r>
        <w:rPr>
          <w:rFonts w:ascii="仿宋" w:eastAsia="仿宋" w:hAnsi="仿宋"/>
          <w:color w:val="000000"/>
          <w:sz w:val="32"/>
          <w:szCs w:val="32"/>
        </w:rPr>
        <w:t>2009年、2010年、2011年中等稻谷最低收购价格为每50公斤92元、97元、107元。丰都县2010年8月稻谷收购价格平均每公斤1.97元，2011年8月稻谷收购价格平均每公斤2.49元。</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上述事实，有原、被告的陈述，土地流转承包经营协议、退</w:t>
      </w:r>
      <w:r>
        <w:rPr>
          <w:rFonts w:ascii="仿宋" w:eastAsia="仿宋" w:hAnsi="仿宋" w:hint="eastAsia"/>
          <w:color w:val="000000"/>
          <w:sz w:val="32"/>
          <w:szCs w:val="32"/>
        </w:rPr>
        <w:lastRenderedPageBreak/>
        <w:t>耕还林兑现花名册等在案佐证，并经庭审举证、质证，本院予以确认。</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hint="eastAsia"/>
          <w:color w:val="000000"/>
          <w:sz w:val="32"/>
          <w:szCs w:val="32"/>
        </w:rPr>
        <w:t>本院认为：原告陶学芝农村承包经营户虽未与被告重庆山丰公司签订土地流转承包经营协议，但被告重庆山丰公司实际使用了原告陶学芝农村承包经营户土地</w:t>
      </w:r>
      <w:r>
        <w:rPr>
          <w:rFonts w:ascii="仿宋" w:eastAsia="仿宋" w:hAnsi="仿宋"/>
          <w:color w:val="000000"/>
          <w:sz w:val="32"/>
          <w:szCs w:val="32"/>
        </w:rPr>
        <w:t>4.57亩，且参照与刘天俸等农村承包经营户签订的协议约定标准给陶学芝农村承包经营户兑付了2008年以前的土地补偿金，应认定原告陶学芝农村承包经营户与被告重庆山丰公司之间对该4.57亩土地形成了不定期租赁关系，原告陶学芝农村承包经营户与被告重庆山丰公司均可随时解除合同关系，但至今原、被告未对形成的不定期租赁关系予以解除。其土地流转补偿方式参照被告重庆山丰公司与刘天俸等农村</w:t>
      </w:r>
      <w:r>
        <w:rPr>
          <w:rFonts w:ascii="仿宋" w:eastAsia="仿宋" w:hAnsi="仿宋" w:hint="eastAsia"/>
          <w:color w:val="000000"/>
          <w:sz w:val="32"/>
          <w:szCs w:val="32"/>
        </w:rPr>
        <w:t>承包经营户签订的土地流转合同执行。故被告重庆山丰公司应当支付原告陶学芝农村承包经营户</w:t>
      </w:r>
      <w:r>
        <w:rPr>
          <w:rFonts w:ascii="仿宋" w:eastAsia="仿宋" w:hAnsi="仿宋"/>
          <w:color w:val="000000"/>
          <w:sz w:val="32"/>
          <w:szCs w:val="32"/>
        </w:rPr>
        <w:t>2009年的土地补偿金差额436.44元（1.97元/公斤×150公斤×4.57亩-200元/亩×4.57亩）以及2010年的土地补偿金1706.90元（2.49元/公斤×150公斤×4.57亩），共计2143.34元；被告重庆山丰公司辩称原告陶学芝农村承包经营户起诉的是重庆市山丰生态农业发展有限公司，而不是本案适格的被告，经合议庭当庭询问原告，原告当庭表示将被告变更为“重庆山丰生态农业发展有限公司”，对被告重庆山丰公司辩</w:t>
      </w:r>
      <w:r>
        <w:rPr>
          <w:rFonts w:ascii="仿宋" w:eastAsia="仿宋" w:hAnsi="仿宋" w:hint="eastAsia"/>
          <w:color w:val="000000"/>
          <w:sz w:val="32"/>
          <w:szCs w:val="32"/>
        </w:rPr>
        <w:t>称其不是本案适格的被告的辩解理由，本院不予支持。据此，依照《中华人民共和国合同法》第六十条之规定，并经本院审判委员会讨论决定，判决如下：</w:t>
      </w:r>
    </w:p>
    <w:p w:rsidR="00AA5315" w:rsidRPr="00126401" w:rsidRDefault="00AA5315" w:rsidP="00AA5315">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被告重庆山丰生态农业发展有限公司在本判决发生法律效力后</w:t>
      </w:r>
      <w:r>
        <w:rPr>
          <w:rFonts w:ascii="仿宋" w:eastAsia="仿宋" w:hAnsi="仿宋" w:cs="仿宋"/>
          <w:color w:val="000000"/>
          <w:sz w:val="32"/>
          <w:szCs w:val="32"/>
        </w:rPr>
        <w:t>5日内，支付原告陶学芝农村承包经营户2009年度、2010</w:t>
      </w:r>
      <w:r>
        <w:rPr>
          <w:rFonts w:ascii="仿宋" w:eastAsia="仿宋" w:hAnsi="仿宋" w:cs="仿宋"/>
          <w:color w:val="000000"/>
          <w:sz w:val="32"/>
          <w:szCs w:val="32"/>
        </w:rPr>
        <w:lastRenderedPageBreak/>
        <w:t>年度的土地流转补偿金计2143.34元。</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本案案件受理费</w:t>
      </w:r>
      <w:r>
        <w:rPr>
          <w:rFonts w:ascii="仿宋" w:eastAsia="仿宋" w:hAnsi="仿宋" w:cs="仿宋"/>
          <w:color w:val="000000"/>
          <w:sz w:val="32"/>
          <w:szCs w:val="32"/>
        </w:rPr>
        <w:t>80元，由被告重庆山丰生态农业发展有限公司负担（原告陶学芝农村承包经营户已垫付，被告重庆山丰生态农业发展有限公司在履行赔偿义务时一并给付原告陶学芝农村承包经营户）。</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如果未按本判决指定的期间，履行给付金钱义务，应当依照《中华人民共和国民事诉讼法》第二百二十九条之规定，加倍支付迟延履行期间的债务利息。</w:t>
      </w:r>
    </w:p>
    <w:p w:rsidR="00AA5315" w:rsidRPr="00126401" w:rsidRDefault="00AA5315" w:rsidP="00AA5315">
      <w:pPr>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如不服本判决，可在本判决书送达之日起十五日内向本院递交上诉状，并按对方当事人的人数提交副本，上诉于重庆市第三中级人民法院。</w:t>
      </w:r>
    </w:p>
    <w:p w:rsidR="00AA5315" w:rsidRPr="00126401" w:rsidRDefault="00AA5315" w:rsidP="00AA5315">
      <w:pPr>
        <w:spacing w:line="578" w:lineRule="exact"/>
        <w:ind w:firstLineChars="1700" w:firstLine="5440"/>
        <w:rPr>
          <w:rFonts w:ascii="仿宋" w:eastAsia="仿宋" w:hAnsi="仿宋" w:hint="eastAsia"/>
          <w:color w:val="000000"/>
          <w:sz w:val="32"/>
          <w:szCs w:val="32"/>
        </w:rPr>
      </w:pPr>
    </w:p>
    <w:p w:rsidR="00AA5315" w:rsidRPr="00126401" w:rsidRDefault="00AA5315" w:rsidP="00AA5315">
      <w:pPr>
        <w:spacing w:line="578" w:lineRule="exact"/>
        <w:ind w:firstLineChars="1700" w:firstLine="5440"/>
        <w:rPr>
          <w:rFonts w:ascii="仿宋" w:eastAsia="仿宋" w:hAnsi="仿宋" w:hint="eastAsia"/>
          <w:color w:val="000000"/>
          <w:sz w:val="32"/>
          <w:szCs w:val="32"/>
        </w:rPr>
      </w:pPr>
    </w:p>
    <w:p w:rsidR="00AA5315" w:rsidRPr="00126401" w:rsidRDefault="00AA5315" w:rsidP="00AA531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AA5315" w:rsidRPr="00126401" w:rsidRDefault="00AA5315" w:rsidP="00AA531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AA5315" w:rsidRPr="00126401" w:rsidRDefault="00AA5315" w:rsidP="00AA5315">
      <w:pPr>
        <w:spacing w:line="578" w:lineRule="exact"/>
        <w:ind w:right="1281" w:firstLine="567"/>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AA5315" w:rsidRPr="00126401" w:rsidRDefault="00AA5315" w:rsidP="00AA5315">
      <w:pPr>
        <w:spacing w:line="578" w:lineRule="exact"/>
        <w:ind w:firstLine="567"/>
        <w:rPr>
          <w:rFonts w:ascii="仿宋" w:eastAsia="仿宋" w:hAnsi="仿宋" w:hint="eastAsia"/>
          <w:color w:val="000000"/>
          <w:sz w:val="32"/>
          <w:szCs w:val="32"/>
        </w:rPr>
      </w:pPr>
    </w:p>
    <w:p w:rsidR="00AA5315" w:rsidRPr="00126401" w:rsidRDefault="00AA5315" w:rsidP="00AA5315">
      <w:pPr>
        <w:spacing w:line="578" w:lineRule="exact"/>
        <w:ind w:firstLine="567"/>
        <w:rPr>
          <w:rFonts w:ascii="仿宋" w:eastAsia="仿宋" w:hAnsi="仿宋" w:hint="eastAsia"/>
          <w:color w:val="000000"/>
          <w:sz w:val="32"/>
          <w:szCs w:val="32"/>
        </w:rPr>
      </w:pPr>
    </w:p>
    <w:p w:rsidR="00AA5315" w:rsidRPr="00126401" w:rsidRDefault="00AA5315" w:rsidP="00AA5315">
      <w:pPr>
        <w:spacing w:line="578" w:lineRule="exact"/>
        <w:ind w:firstLine="567"/>
        <w:rPr>
          <w:rFonts w:ascii="仿宋" w:eastAsia="仿宋" w:hAnsi="仿宋" w:hint="eastAsia"/>
          <w:color w:val="000000"/>
          <w:sz w:val="32"/>
          <w:szCs w:val="32"/>
        </w:rPr>
      </w:pPr>
    </w:p>
    <w:p w:rsidR="00AA5315" w:rsidRPr="00126401" w:rsidRDefault="00AA5315" w:rsidP="00AA531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AA5315" w:rsidRPr="00126401" w:rsidRDefault="00AA5315" w:rsidP="00AA5315">
      <w:pPr>
        <w:spacing w:line="578" w:lineRule="exact"/>
        <w:ind w:firstLine="567"/>
        <w:rPr>
          <w:rFonts w:ascii="仿宋" w:eastAsia="仿宋" w:hAnsi="仿宋" w:hint="eastAsia"/>
          <w:color w:val="000000"/>
          <w:sz w:val="32"/>
          <w:szCs w:val="32"/>
        </w:rPr>
      </w:pPr>
    </w:p>
    <w:p w:rsidR="00AA5315" w:rsidRPr="00126401" w:rsidRDefault="00AA5315" w:rsidP="00AA5315">
      <w:pPr>
        <w:spacing w:line="578" w:lineRule="exact"/>
        <w:ind w:right="1281"/>
        <w:jc w:val="right"/>
        <w:rPr>
          <w:rFonts w:ascii="仿宋" w:eastAsia="仿宋" w:hAnsi="仿宋" w:hint="eastAsia"/>
          <w:color w:val="000000"/>
          <w:sz w:val="32"/>
        </w:rPr>
      </w:pPr>
      <w:r>
        <w:rPr>
          <w:rFonts w:ascii="仿宋" w:eastAsia="仿宋" w:hAnsi="仿宋" w:cs="仿宋" w:hint="eastAsia"/>
          <w:color w:val="000000"/>
          <w:sz w:val="32"/>
          <w:szCs w:val="32"/>
        </w:rPr>
        <w:t>书　记　员　　伍永威</w:t>
      </w:r>
    </w:p>
    <w:p w:rsidR="00AA5315" w:rsidRPr="00126401" w:rsidRDefault="00AA5315" w:rsidP="00AA5315">
      <w:pPr>
        <w:autoSpaceDE w:val="0"/>
        <w:autoSpaceDN w:val="0"/>
        <w:adjustRightInd w:val="0"/>
        <w:spacing w:line="578" w:lineRule="exact"/>
        <w:ind w:firstLineChars="200" w:firstLine="640"/>
        <w:rPr>
          <w:rFonts w:ascii="仿宋" w:eastAsia="仿宋" w:hAnsi="仿宋"/>
          <w:color w:val="000000"/>
          <w:sz w:val="32"/>
        </w:rPr>
      </w:pPr>
    </w:p>
    <w:p w:rsidR="00424CE9" w:rsidRDefault="00424CE9">
      <w:pPr>
        <w:rPr>
          <w:rFonts w:hint="eastAsia"/>
        </w:rPr>
      </w:pPr>
    </w:p>
    <w:sectPr w:rsidR="00424CE9" w:rsidSect="00EF3618">
      <w:headerReference w:type="default" r:id="rId6"/>
      <w:footerReference w:type="even" r:id="rId7"/>
      <w:footerReference w:type="default" r:id="rId8"/>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CE9" w:rsidRDefault="00424CE9" w:rsidP="00AA5315">
      <w:r>
        <w:separator/>
      </w:r>
    </w:p>
  </w:endnote>
  <w:endnote w:type="continuationSeparator" w:id="1">
    <w:p w:rsidR="00424CE9" w:rsidRDefault="00424CE9" w:rsidP="00AA53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401" w:rsidRDefault="00424CE9" w:rsidP="00126401">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- 5 -</w:t>
    </w:r>
    <w:r>
      <w:rPr>
        <w:rStyle w:val="a5"/>
      </w:rPr>
      <w:fldChar w:fldCharType="end"/>
    </w:r>
  </w:p>
  <w:p w:rsidR="00126401" w:rsidRDefault="00424CE9" w:rsidP="00126401">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401" w:rsidRPr="00126401" w:rsidRDefault="00424CE9" w:rsidP="00126401">
    <w:pPr>
      <w:pStyle w:val="a4"/>
      <w:framePr w:wrap="around" w:vAnchor="text" w:hAnchor="margin" w:xAlign="outside" w:y="1"/>
      <w:ind w:right="386" w:firstLine="386"/>
      <w:rPr>
        <w:rStyle w:val="a5"/>
        <w:rFonts w:ascii="宋体" w:hAnsi="宋体"/>
        <w:sz w:val="28"/>
        <w:szCs w:val="28"/>
      </w:rPr>
    </w:pPr>
    <w:r w:rsidRPr="00126401">
      <w:rPr>
        <w:rStyle w:val="a5"/>
        <w:rFonts w:ascii="宋体" w:hAnsi="宋体" w:cs="宋体"/>
        <w:sz w:val="28"/>
        <w:szCs w:val="28"/>
      </w:rPr>
      <w:fldChar w:fldCharType="begin"/>
    </w:r>
    <w:r w:rsidRPr="00126401">
      <w:rPr>
        <w:rStyle w:val="a5"/>
        <w:rFonts w:ascii="宋体" w:hAnsi="宋体" w:cs="宋体"/>
        <w:sz w:val="28"/>
        <w:szCs w:val="28"/>
      </w:rPr>
      <w:instrText xml:space="preserve">PAGE  </w:instrText>
    </w:r>
    <w:r w:rsidRPr="00126401">
      <w:rPr>
        <w:rStyle w:val="a5"/>
        <w:rFonts w:ascii="宋体" w:hAnsi="宋体" w:cs="宋体"/>
        <w:sz w:val="28"/>
        <w:szCs w:val="28"/>
      </w:rPr>
      <w:fldChar w:fldCharType="separate"/>
    </w:r>
    <w:r w:rsidR="00AA5315">
      <w:rPr>
        <w:rStyle w:val="a5"/>
        <w:rFonts w:ascii="宋体" w:hAnsi="宋体" w:cs="宋体"/>
        <w:noProof/>
        <w:sz w:val="28"/>
        <w:szCs w:val="28"/>
      </w:rPr>
      <w:t>- 5 -</w:t>
    </w:r>
    <w:r w:rsidRPr="00126401">
      <w:rPr>
        <w:rStyle w:val="a5"/>
        <w:rFonts w:ascii="宋体" w:hAnsi="宋体" w:cs="宋体"/>
        <w:sz w:val="28"/>
        <w:szCs w:val="28"/>
      </w:rPr>
      <w:fldChar w:fldCharType="end"/>
    </w:r>
  </w:p>
  <w:p w:rsidR="00126401" w:rsidRPr="00126401" w:rsidRDefault="00424CE9" w:rsidP="00126401">
    <w:pPr>
      <w:pStyle w:val="a4"/>
      <w:ind w:right="386" w:firstLine="386"/>
      <w:rPr>
        <w:rFonts w:ascii="宋体" w:hAns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CE9" w:rsidRDefault="00424CE9" w:rsidP="00AA5315">
      <w:r>
        <w:separator/>
      </w:r>
    </w:p>
  </w:footnote>
  <w:footnote w:type="continuationSeparator" w:id="1">
    <w:p w:rsidR="00424CE9" w:rsidRDefault="00424CE9" w:rsidP="00AA53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401" w:rsidRDefault="00424CE9" w:rsidP="00126401">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5315"/>
    <w:rsid w:val="00424CE9"/>
    <w:rsid w:val="00AA53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31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A53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AA5315"/>
    <w:rPr>
      <w:sz w:val="18"/>
      <w:szCs w:val="18"/>
    </w:rPr>
  </w:style>
  <w:style w:type="paragraph" w:styleId="a4">
    <w:name w:val="footer"/>
    <w:basedOn w:val="a"/>
    <w:link w:val="Char0"/>
    <w:unhideWhenUsed/>
    <w:rsid w:val="00AA53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AA5315"/>
    <w:rPr>
      <w:sz w:val="18"/>
      <w:szCs w:val="18"/>
    </w:rPr>
  </w:style>
  <w:style w:type="character" w:styleId="a5">
    <w:name w:val="page number"/>
    <w:basedOn w:val="a0"/>
    <w:rsid w:val="00AA531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408</Words>
  <Characters>2332</Characters>
  <Application>Microsoft Office Word</Application>
  <DocSecurity>0</DocSecurity>
  <Lines>19</Lines>
  <Paragraphs>5</Paragraphs>
  <ScaleCrop>false</ScaleCrop>
  <Company>Microsoft</Company>
  <LinksUpToDate>false</LinksUpToDate>
  <CharactersWithSpaces>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2013-09-25T03:25:00Z</dcterms:created>
  <dcterms:modified xsi:type="dcterms:W3CDTF">2013-09-25T03:25:00Z</dcterms:modified>
</cp:coreProperties>
</file>