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4855" w:rsidRDefault="00E54855" w:rsidP="00E54855">
      <w:pPr>
        <w:spacing w:line="360" w:lineRule="auto"/>
        <w:jc w:val="center"/>
        <w:rPr>
          <w:rFonts w:ascii="方正小标宋简体" w:eastAsia="方正小标宋简体" w:hAnsi="仿宋"/>
          <w:b/>
          <w:bCs/>
          <w:color w:val="000000"/>
          <w:spacing w:val="80"/>
          <w:kern w:val="0"/>
          <w:sz w:val="52"/>
          <w:szCs w:val="52"/>
        </w:rPr>
      </w:pPr>
      <w:r>
        <w:rPr>
          <w:rFonts w:ascii="方正小标宋简体" w:eastAsia="方正小标宋简体" w:hAnsi="仿宋" w:cs="方正小标宋简体" w:hint="eastAsia"/>
          <w:b/>
          <w:bCs/>
          <w:color w:val="000000"/>
          <w:spacing w:val="80"/>
          <w:kern w:val="0"/>
          <w:sz w:val="52"/>
          <w:szCs w:val="52"/>
        </w:rPr>
        <w:t>重庆市丰都县人民法院</w:t>
      </w:r>
    </w:p>
    <w:p w:rsidR="00E54855" w:rsidRDefault="00E54855" w:rsidP="00E54855">
      <w:pPr>
        <w:jc w:val="center"/>
        <w:rPr>
          <w:rFonts w:ascii="华文中宋" w:eastAsia="华文中宋" w:hAnsi="华文中宋" w:hint="eastAsia"/>
          <w:b/>
          <w:bCs/>
          <w:color w:val="000000"/>
          <w:spacing w:val="140"/>
          <w:kern w:val="14"/>
          <w:sz w:val="66"/>
          <w:szCs w:val="66"/>
        </w:rPr>
      </w:pPr>
      <w:r>
        <w:rPr>
          <w:rFonts w:ascii="华文中宋" w:eastAsia="华文中宋" w:hAnsi="华文中宋" w:cs="华文中宋" w:hint="eastAsia"/>
          <w:b/>
          <w:bCs/>
          <w:color w:val="000000"/>
          <w:spacing w:val="140"/>
          <w:kern w:val="14"/>
          <w:sz w:val="66"/>
          <w:szCs w:val="66"/>
        </w:rPr>
        <w:t>民事判决</w:t>
      </w:r>
      <w:r>
        <w:rPr>
          <w:rFonts w:ascii="华文中宋" w:eastAsia="华文中宋" w:hAnsi="华文中宋" w:cs="华文中宋" w:hint="eastAsia"/>
          <w:b/>
          <w:bCs/>
          <w:color w:val="000000"/>
          <w:kern w:val="14"/>
          <w:sz w:val="66"/>
          <w:szCs w:val="66"/>
        </w:rPr>
        <w:t>书</w:t>
      </w:r>
    </w:p>
    <w:p w:rsidR="00E54855" w:rsidRDefault="00E54855" w:rsidP="00E54855">
      <w:pPr>
        <w:spacing w:line="578" w:lineRule="exact"/>
        <w:ind w:firstLine="567"/>
        <w:rPr>
          <w:rFonts w:ascii="仿宋" w:eastAsia="仿宋" w:hAnsi="仿宋" w:hint="eastAsia"/>
          <w:color w:val="000000"/>
          <w:kern w:val="0"/>
          <w:sz w:val="32"/>
          <w:szCs w:val="32"/>
        </w:rPr>
      </w:pPr>
    </w:p>
    <w:p w:rsidR="00E54855" w:rsidRDefault="00E54855" w:rsidP="00E54855">
      <w:pPr>
        <w:spacing w:line="578" w:lineRule="exact"/>
        <w:jc w:val="right"/>
        <w:rPr>
          <w:rFonts w:ascii="仿宋" w:eastAsia="仿宋" w:hAnsi="仿宋" w:hint="eastAsia"/>
          <w:color w:val="000000"/>
          <w:kern w:val="0"/>
          <w:sz w:val="32"/>
          <w:szCs w:val="32"/>
        </w:rPr>
      </w:pPr>
      <w:r>
        <w:rPr>
          <w:rFonts w:ascii="仿宋" w:eastAsia="仿宋" w:hAnsi="仿宋" w:cs="仿宋" w:hint="eastAsia"/>
          <w:color w:val="000000"/>
          <w:kern w:val="0"/>
          <w:sz w:val="32"/>
          <w:szCs w:val="32"/>
        </w:rPr>
        <w:t>(2012)丰法民初字第00119号</w:t>
      </w:r>
    </w:p>
    <w:p w:rsidR="00E54855" w:rsidRDefault="00E54855" w:rsidP="00E54855">
      <w:pPr>
        <w:spacing w:line="578" w:lineRule="exact"/>
        <w:rPr>
          <w:rFonts w:ascii="仿宋" w:eastAsia="仿宋" w:hAnsi="仿宋" w:hint="eastAsia"/>
          <w:color w:val="000000"/>
          <w:kern w:val="0"/>
          <w:sz w:val="32"/>
          <w:szCs w:val="32"/>
        </w:rPr>
      </w:pPr>
    </w:p>
    <w:p w:rsidR="00E54855" w:rsidRDefault="00E54855" w:rsidP="00E54855">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原告秦礼国农村承包经营户。</w:t>
      </w:r>
    </w:p>
    <w:p w:rsidR="00E54855" w:rsidRDefault="00E54855" w:rsidP="00E54855">
      <w:pPr>
        <w:ind w:firstLine="645"/>
        <w:rPr>
          <w:rFonts w:ascii="仿宋" w:eastAsia="仿宋" w:hAnsi="仿宋" w:cs="仿宋" w:hint="eastAsia"/>
          <w:color w:val="000000"/>
          <w:kern w:val="0"/>
          <w:sz w:val="32"/>
          <w:szCs w:val="32"/>
        </w:rPr>
      </w:pPr>
      <w:r>
        <w:rPr>
          <w:rFonts w:ascii="仿宋" w:eastAsia="仿宋" w:hAnsi="仿宋" w:cs="仿宋" w:hint="eastAsia"/>
          <w:color w:val="000000"/>
          <w:kern w:val="0"/>
          <w:sz w:val="32"/>
          <w:szCs w:val="32"/>
        </w:rPr>
        <w:t>诉讼代表人秦礼国，男，1971年1月12日出生，汉族，农民，住丰都县保合镇盖灵庙村一组，公民身份号码512324197101122375。</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委托代理人刘天俸，男，农民，住丰都县保合镇盖灵庙村二组，公民身份号码512324194702092358。</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被告重庆山丰生态农业发展有限公司，住所地丰都县三合街道滨江西路166号富强大厦1楼，组织机构代码75306637-0。</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法定代表人高才英，董事长。</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委托代理人张林，该公司法律顾问。</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原告秦礼国农村承包经营户与被告重庆山丰生态农业发展有限公司（以下简称重庆山丰公司）土地承包经营权转包合同纠纷一案，本院于2011年12月26日立案受理后，依法由代理审判员王春燕担任审判长，与代理审判员余雯静、人民陪审员秦亚组成合议庭于2012年5月30日公开开庭进行了审理。原告秦礼国农村承包经营户的委托代理</w:t>
      </w:r>
      <w:r>
        <w:rPr>
          <w:rFonts w:ascii="仿宋" w:eastAsia="仿宋" w:hAnsi="仿宋" w:cs="仿宋" w:hint="eastAsia"/>
          <w:color w:val="000000"/>
          <w:kern w:val="0"/>
          <w:sz w:val="32"/>
          <w:szCs w:val="32"/>
        </w:rPr>
        <w:t>人刘天俸</w:t>
      </w:r>
      <w:r>
        <w:rPr>
          <w:rFonts w:ascii="仿宋" w:eastAsia="仿宋" w:hint="eastAsia"/>
          <w:color w:val="000000"/>
          <w:sz w:val="32"/>
          <w:szCs w:val="32"/>
        </w:rPr>
        <w:t>、被告重庆山丰公司的</w:t>
      </w:r>
      <w:r>
        <w:rPr>
          <w:rFonts w:ascii="仿宋" w:eastAsia="仿宋" w:hint="eastAsia"/>
          <w:color w:val="000000"/>
          <w:sz w:val="32"/>
          <w:szCs w:val="32"/>
        </w:rPr>
        <w:lastRenderedPageBreak/>
        <w:t>法定代表人高才英及其委托代理人张林到庭参加了诉讼。本案现已审理终结。</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原告秦礼国农村承包经营户诉称：原、被告于2005年4月10日签订“土地流转承包经营协议”，该协议约定原告将其承包的土地转包给被告重庆山丰公司，期限为50年，自2003年9月10日至2053年12月31日止，被告重庆山丰公司在承包期内按照每年每亩150公斤原粮（稻谷、质量中等）或者按市场价折现金兑付给原告。协议签订后至2008年，被告重庆山丰公司依约按市场价折价已兑付给原告；2009年的稻谷依约应在2010年兑付，其市场粮价为稻谷2.20元/公斤，折为330元/亩，但被告重庆山丰公司仅支付原告200元/亩，其2009年的差额部份和2010年被告重庆山丰公司应兑付给原告的土地流转补偿金至今未付。请求法院判决被告重庆山丰公司继续履行2005年4月10日双方签订的土地流转承包经营协议至期满止，支付原告2009年土地流转补偿金差额221元及2010年土地流转补偿金663元，共计884元。</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被告重庆山丰公司辩称：一、原告起诉的是“重庆市山丰生态农业发展有限公司”，而不是“重庆山丰生态农业发展有限公司”，被告重庆市山丰生态农业发展有限公司不是本案适格的主体；二、原告的诉讼请求是继续履行合同，诉讼请求没有写明赔付诉求，应当只审理是否继续履行合同；三、被告重庆山丰公司愿意与原告合作共同致富；四、被告重庆山丰公司没有违约行为，2011</w:t>
      </w:r>
      <w:r>
        <w:rPr>
          <w:rFonts w:ascii="仿宋" w:eastAsia="仿宋" w:hint="eastAsia"/>
          <w:color w:val="000000"/>
          <w:sz w:val="32"/>
          <w:szCs w:val="32"/>
        </w:rPr>
        <w:lastRenderedPageBreak/>
        <w:t>年经所在村的村民委员会与村民协商，已一致同意被告重庆山丰公司终止土地流转承包经营协议，双方互不归补和追究违约责任；五、原告的土地状况已发生了变化，不具备继续履行协议的条件，请求人民法院驳回原告的诉讼请求。</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经审理查明：2005年4月10日，秦礼国与重庆山丰公司签订土地流转承包经营协议，该协议约定：秦礼国自愿将其承包的土地1.70亩转包给重庆山丰公司经营、使用、收益。期限为50年，自2003年9月10日起至2053年12月31日止。重庆山丰公司承包秦礼国农村承包经营户的土地后，享受国家退耕还林补助政策，在承包期内按照每年每亩150公斤原粮（稻谷、质量中等）或按市场价格折价现金兑付给秦礼国农村承包经营户。2004年按原合同标准补偿，具体兑付时间以国家退耕还林兑付时间为准，享受退耕还林政策完毕后，应在每年10月底付清土地补偿金。该协议签订后，秦礼国农村承包经营户原委托村社与重庆山丰公司签订的土地流转协议自行终止。违约责任：若秦礼国农村承包经营户违约，应按实际投入总额赔偿给重庆山丰公司，若重庆山丰公司违约，则其不得收回已投入的资金。</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后重庆山丰公司在履行双方签订的合同中，已依约给原告兑付了2008年以前的土地补偿金。2009年，重庆山丰公司仅按200元/亩的标准，给秦礼国农村承包经营户兑付了部份土地补偿金。2011年7月8日，丰都县保合镇盖灵庙村一社与重庆山丰公司签订《土地流转承包经营终止协议书》，约定终止双方签</w:t>
      </w:r>
      <w:r>
        <w:rPr>
          <w:rFonts w:ascii="仿宋" w:eastAsia="仿宋" w:hint="eastAsia"/>
          <w:color w:val="000000"/>
          <w:sz w:val="32"/>
          <w:szCs w:val="32"/>
        </w:rPr>
        <w:lastRenderedPageBreak/>
        <w:t>订的土地流转承包经营协议及补充协议，盖灵庙村一社同意2010年度的所有退耕还林款项由重庆山丰公司领取并所有，2011年度起的所有退耕还林款项由盖灵庙村一社享有。</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另查明，国家发展改革委规定2009年、2010年、2011年中等稻谷最低收购价格为每50公斤92元、97元、107元。丰都县2010年8月稻谷收购价格平均每公斤1.97元，2011年8月稻谷收购价格平均每公斤2.49元。</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上述事实，有原、被告的陈述，土地流转承包经营协议、土地流转承包经营终止协议书等在案佐证，并经庭审举证、质证，本院予以确认。</w:t>
      </w:r>
    </w:p>
    <w:p w:rsidR="00E54855" w:rsidRDefault="00E54855" w:rsidP="00E54855">
      <w:pPr>
        <w:ind w:firstLineChars="200" w:firstLine="640"/>
        <w:rPr>
          <w:rFonts w:ascii="仿宋" w:eastAsia="仿宋" w:hint="eastAsia"/>
          <w:color w:val="000000"/>
          <w:sz w:val="32"/>
          <w:szCs w:val="32"/>
        </w:rPr>
      </w:pPr>
      <w:r>
        <w:rPr>
          <w:rFonts w:ascii="仿宋" w:eastAsia="仿宋" w:hint="eastAsia"/>
          <w:color w:val="000000"/>
          <w:sz w:val="32"/>
          <w:szCs w:val="32"/>
        </w:rPr>
        <w:t>本院认为：原告秦礼国农村承包经营户与被告重庆山丰公司签订的《土地流转承包经营协议》，系双方当事人真实意思表示，该协议合法、有效。双方当事人均应按该协议约定的内容全面履行自己的权利义务。根据合同的相对性原理，只有签订合同的双方当事人达成合意后才能对合同进行修改、补充和终止。被告重庆山丰公司不能通过与村社签订补充协议、终止协议的方式来补充、终止与农村承包经营户签订的土地流转承包经营协议。故被告重庆山丰公司应当依约支付原告秦礼国农村承包经营户2009年的土地补偿金差额162.35元（1.97元/公斤×150公斤×1.70亩-200元/亩×1.70亩）以及2010年的土地补偿金634.95元（2.49元/公斤×150公斤×1.70亩），共计797.30元；被告重庆山丰公司辩称原告秦礼国农村承包经营户起诉的是重庆市山丰</w:t>
      </w:r>
      <w:r>
        <w:rPr>
          <w:rFonts w:ascii="仿宋" w:eastAsia="仿宋" w:hint="eastAsia"/>
          <w:color w:val="000000"/>
          <w:sz w:val="32"/>
          <w:szCs w:val="32"/>
        </w:rPr>
        <w:lastRenderedPageBreak/>
        <w:t>生态农业发展有限公司，而不是本案适格的被告，经合议庭当庭询问原告，原告当庭表示将被告变更为“重庆山丰生态农业发展有限公司”，对被告重庆山丰公司辩称其不是本案适格的被告的辩解理由，本院不予采纳；被告重庆山丰公司辩称土地流转承包经营协议约定的土地补偿金是参照国家退耕还林政策，无论市场价是多少都按照200元/亩的标准进行补偿，因与合同字面意思明显不相符，对该辩解理由，本院仍不予支持。</w:t>
      </w:r>
      <w:r>
        <w:rPr>
          <w:rFonts w:ascii="仿宋" w:eastAsia="仿宋" w:hAnsi="仿宋" w:cs="仿宋" w:hint="eastAsia"/>
          <w:sz w:val="32"/>
          <w:szCs w:val="32"/>
        </w:rPr>
        <w:t>据此，依照《中华人民共和国合同法》第六十条之规定，并经本院审判委员会讨论决定，判决如下：</w:t>
      </w:r>
    </w:p>
    <w:p w:rsidR="00E54855" w:rsidRDefault="00E54855" w:rsidP="00E54855">
      <w:pPr>
        <w:snapToGrid w:val="0"/>
        <w:spacing w:line="578" w:lineRule="exact"/>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w:t>
      </w:r>
      <w:r>
        <w:rPr>
          <w:rFonts w:ascii="仿宋" w:eastAsia="仿宋" w:hint="eastAsia"/>
          <w:color w:val="000000"/>
          <w:sz w:val="32"/>
          <w:szCs w:val="32"/>
        </w:rPr>
        <w:t>2005年4月10日，</w:t>
      </w:r>
      <w:r>
        <w:rPr>
          <w:rFonts w:ascii="仿宋" w:eastAsia="仿宋" w:hAnsi="仿宋" w:cs="仿宋" w:hint="eastAsia"/>
          <w:color w:val="000000"/>
          <w:sz w:val="32"/>
          <w:szCs w:val="32"/>
        </w:rPr>
        <w:t>被告重庆山丰生态农业发展有限公司</w:t>
      </w:r>
      <w:r>
        <w:rPr>
          <w:rFonts w:ascii="仿宋" w:eastAsia="仿宋" w:hint="eastAsia"/>
          <w:color w:val="000000"/>
          <w:sz w:val="32"/>
          <w:szCs w:val="32"/>
        </w:rPr>
        <w:t>与原告秦礼国农村承包经营户签订的《土地流转承包经营协议》</w:t>
      </w:r>
      <w:r>
        <w:rPr>
          <w:rFonts w:ascii="仿宋" w:eastAsia="仿宋" w:hAnsi="仿宋" w:cs="仿宋" w:hint="eastAsia"/>
          <w:color w:val="000000"/>
          <w:sz w:val="32"/>
          <w:szCs w:val="32"/>
        </w:rPr>
        <w:t>有效。在该合同未解除前应继续履行</w:t>
      </w:r>
      <w:r>
        <w:rPr>
          <w:rFonts w:ascii="仿宋" w:eastAsia="仿宋" w:hint="eastAsia"/>
          <w:color w:val="000000"/>
          <w:sz w:val="32"/>
          <w:szCs w:val="32"/>
        </w:rPr>
        <w:t>；</w:t>
      </w:r>
    </w:p>
    <w:p w:rsidR="00E54855" w:rsidRDefault="00E54855" w:rsidP="00E54855">
      <w:pPr>
        <w:snapToGrid w:val="0"/>
        <w:spacing w:line="578" w:lineRule="exact"/>
        <w:ind w:firstLineChars="200" w:firstLine="640"/>
        <w:rPr>
          <w:rFonts w:ascii="仿宋" w:eastAsia="仿宋" w:hAnsi="仿宋" w:cs="仿宋" w:hint="eastAsia"/>
          <w:sz w:val="32"/>
          <w:szCs w:val="32"/>
        </w:rPr>
      </w:pPr>
      <w:r>
        <w:rPr>
          <w:rFonts w:ascii="仿宋" w:eastAsia="仿宋" w:hAnsi="仿宋" w:cs="仿宋" w:hint="eastAsia"/>
          <w:color w:val="000000"/>
          <w:sz w:val="32"/>
          <w:szCs w:val="32"/>
        </w:rPr>
        <w:t>二、被告重庆</w:t>
      </w:r>
      <w:r>
        <w:rPr>
          <w:rFonts w:ascii="仿宋" w:eastAsia="仿宋" w:hint="eastAsia"/>
          <w:color w:val="000000"/>
          <w:sz w:val="32"/>
          <w:szCs w:val="32"/>
        </w:rPr>
        <w:t>山丰生态农业发展有限公司</w:t>
      </w:r>
      <w:r>
        <w:rPr>
          <w:rFonts w:ascii="仿宋" w:eastAsia="仿宋" w:hAnsi="仿宋" w:cs="仿宋" w:hint="eastAsia"/>
          <w:sz w:val="32"/>
          <w:szCs w:val="32"/>
        </w:rPr>
        <w:t>在本判决发生法律效力后5日内，支付原告秦礼国农村承包经营户2009年度、2010年度的土地流转补偿金计</w:t>
      </w:r>
      <w:r>
        <w:rPr>
          <w:rFonts w:ascii="仿宋" w:eastAsia="仿宋" w:hint="eastAsia"/>
          <w:color w:val="000000"/>
          <w:sz w:val="32"/>
          <w:szCs w:val="32"/>
        </w:rPr>
        <w:t>797.30</w:t>
      </w:r>
      <w:r>
        <w:rPr>
          <w:rFonts w:ascii="仿宋" w:eastAsia="仿宋" w:hAnsi="仿宋" w:cs="仿宋" w:hint="eastAsia"/>
          <w:sz w:val="32"/>
          <w:szCs w:val="32"/>
        </w:rPr>
        <w:t>元。</w:t>
      </w:r>
    </w:p>
    <w:p w:rsidR="00E54855" w:rsidRDefault="00E54855" w:rsidP="00E54855">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本案案件受理费80元，由被告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负担（原告秦礼国农村承包经营户已垫付，被告</w:t>
      </w:r>
      <w:r>
        <w:rPr>
          <w:rFonts w:ascii="仿宋" w:eastAsia="仿宋" w:hint="eastAsia"/>
          <w:color w:val="000000"/>
          <w:sz w:val="32"/>
          <w:szCs w:val="32"/>
        </w:rPr>
        <w:t>重庆山丰生态农业发展有限公司</w:t>
      </w:r>
      <w:r>
        <w:rPr>
          <w:rFonts w:ascii="仿宋" w:eastAsia="仿宋" w:hAnsi="仿宋" w:cs="仿宋" w:hint="eastAsia"/>
          <w:sz w:val="32"/>
          <w:szCs w:val="32"/>
        </w:rPr>
        <w:t>在履行赔偿义务时一并给付原告秦礼国农村承包经营户）。</w:t>
      </w:r>
    </w:p>
    <w:p w:rsidR="00E54855" w:rsidRDefault="00E54855" w:rsidP="00E54855">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如果未按本判决指定的期间，履行给付金钱义务，应当依照《中华人民共和国民事诉讼法》第二百二十九条之规定，加倍支付迟延履行期间的债务利息。</w:t>
      </w:r>
    </w:p>
    <w:p w:rsidR="00E54855" w:rsidRDefault="00E54855" w:rsidP="00E54855">
      <w:pPr>
        <w:spacing w:line="600" w:lineRule="exact"/>
        <w:ind w:firstLineChars="200" w:firstLine="640"/>
        <w:rPr>
          <w:rFonts w:ascii="仿宋" w:eastAsia="仿宋" w:hAnsi="仿宋" w:hint="eastAsia"/>
          <w:sz w:val="32"/>
          <w:szCs w:val="32"/>
        </w:rPr>
      </w:pPr>
      <w:r>
        <w:rPr>
          <w:rFonts w:ascii="仿宋" w:eastAsia="仿宋" w:hAnsi="仿宋" w:cs="仿宋" w:hint="eastAsia"/>
          <w:sz w:val="32"/>
          <w:szCs w:val="32"/>
        </w:rPr>
        <w:t>如不服本判决，可在本判决书送达之日起十五日内向本院递</w:t>
      </w:r>
      <w:r>
        <w:rPr>
          <w:rFonts w:ascii="仿宋" w:eastAsia="仿宋" w:hAnsi="仿宋" w:cs="仿宋" w:hint="eastAsia"/>
          <w:sz w:val="32"/>
          <w:szCs w:val="32"/>
        </w:rPr>
        <w:lastRenderedPageBreak/>
        <w:t>交上诉状，并按对方当事人的人数提交副本，上诉于重庆市第三中级人民法院。</w:t>
      </w:r>
    </w:p>
    <w:p w:rsidR="00E54855" w:rsidRDefault="00E54855" w:rsidP="00E54855">
      <w:pPr>
        <w:spacing w:line="578" w:lineRule="exact"/>
        <w:ind w:firstLineChars="1700" w:firstLine="5440"/>
        <w:rPr>
          <w:rFonts w:ascii="仿宋" w:eastAsia="仿宋" w:hAnsi="仿宋" w:hint="eastAsia"/>
          <w:color w:val="000000"/>
          <w:sz w:val="32"/>
          <w:szCs w:val="32"/>
        </w:rPr>
      </w:pPr>
    </w:p>
    <w:p w:rsidR="00E54855" w:rsidRDefault="00E54855" w:rsidP="00E54855">
      <w:pPr>
        <w:spacing w:line="578" w:lineRule="exact"/>
        <w:ind w:firstLineChars="1700" w:firstLine="5440"/>
        <w:rPr>
          <w:rFonts w:ascii="仿宋" w:eastAsia="仿宋" w:hAnsi="仿宋" w:hint="eastAsia"/>
          <w:color w:val="000000"/>
          <w:sz w:val="32"/>
          <w:szCs w:val="32"/>
        </w:rPr>
      </w:pPr>
    </w:p>
    <w:p w:rsidR="00E54855" w:rsidRDefault="00E54855" w:rsidP="00E5485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审　判　长　　王春燕</w:t>
      </w:r>
    </w:p>
    <w:p w:rsidR="00E54855" w:rsidRDefault="00E54855" w:rsidP="00E5485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代理审判员　　余雯静</w:t>
      </w:r>
    </w:p>
    <w:p w:rsidR="00E54855" w:rsidRDefault="00E54855" w:rsidP="00E5485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人民陪审员　　秦　亚</w:t>
      </w:r>
    </w:p>
    <w:p w:rsidR="00E54855" w:rsidRDefault="00E54855" w:rsidP="00E54855">
      <w:pPr>
        <w:spacing w:line="578" w:lineRule="exact"/>
        <w:ind w:firstLine="567"/>
        <w:rPr>
          <w:rFonts w:ascii="仿宋" w:eastAsia="仿宋" w:hAnsi="仿宋" w:hint="eastAsia"/>
          <w:color w:val="000000"/>
          <w:sz w:val="32"/>
          <w:szCs w:val="32"/>
        </w:rPr>
      </w:pPr>
    </w:p>
    <w:p w:rsidR="00E54855" w:rsidRDefault="00E54855" w:rsidP="00E54855">
      <w:pPr>
        <w:spacing w:line="578" w:lineRule="exact"/>
        <w:ind w:firstLine="567"/>
        <w:rPr>
          <w:rFonts w:ascii="仿宋" w:eastAsia="仿宋" w:hAnsi="仿宋" w:hint="eastAsia"/>
          <w:color w:val="000000"/>
          <w:sz w:val="32"/>
          <w:szCs w:val="32"/>
        </w:rPr>
      </w:pPr>
    </w:p>
    <w:p w:rsidR="00E54855" w:rsidRDefault="00E54855" w:rsidP="00E54855">
      <w:pPr>
        <w:spacing w:line="578" w:lineRule="exact"/>
        <w:ind w:firstLine="567"/>
        <w:rPr>
          <w:rFonts w:ascii="仿宋" w:eastAsia="仿宋" w:hAnsi="仿宋" w:hint="eastAsia"/>
          <w:color w:val="000000"/>
          <w:sz w:val="32"/>
          <w:szCs w:val="32"/>
        </w:rPr>
      </w:pPr>
    </w:p>
    <w:p w:rsidR="00E54855" w:rsidRDefault="00E54855" w:rsidP="00E54855">
      <w:pPr>
        <w:spacing w:line="578" w:lineRule="exact"/>
        <w:ind w:right="1281"/>
        <w:jc w:val="right"/>
        <w:rPr>
          <w:rFonts w:ascii="仿宋" w:eastAsia="仿宋" w:hAnsi="仿宋" w:hint="eastAsia"/>
          <w:color w:val="000000"/>
          <w:sz w:val="32"/>
          <w:szCs w:val="32"/>
        </w:rPr>
      </w:pPr>
      <w:r>
        <w:rPr>
          <w:rFonts w:ascii="仿宋" w:eastAsia="仿宋" w:hAnsi="仿宋" w:cs="仿宋" w:hint="eastAsia"/>
          <w:color w:val="000000"/>
          <w:sz w:val="32"/>
          <w:szCs w:val="32"/>
        </w:rPr>
        <w:t>二〇一二年九月十四日</w:t>
      </w:r>
    </w:p>
    <w:p w:rsidR="00E54855" w:rsidRDefault="00E54855" w:rsidP="00E54855">
      <w:pPr>
        <w:spacing w:line="578" w:lineRule="exact"/>
        <w:ind w:firstLine="567"/>
        <w:rPr>
          <w:rFonts w:ascii="仿宋" w:eastAsia="仿宋" w:hAnsi="仿宋" w:hint="eastAsia"/>
          <w:color w:val="000000"/>
          <w:sz w:val="32"/>
          <w:szCs w:val="32"/>
        </w:rPr>
      </w:pPr>
    </w:p>
    <w:p w:rsidR="00E54855" w:rsidRDefault="00E54855" w:rsidP="00E54855">
      <w:pPr>
        <w:spacing w:line="578" w:lineRule="exact"/>
        <w:ind w:right="1281"/>
        <w:jc w:val="right"/>
        <w:rPr>
          <w:rFonts w:hint="eastAsia"/>
        </w:rPr>
      </w:pPr>
      <w:r>
        <w:rPr>
          <w:rFonts w:ascii="仿宋" w:eastAsia="仿宋" w:hAnsi="仿宋" w:cs="仿宋" w:hint="eastAsia"/>
          <w:color w:val="000000"/>
          <w:sz w:val="32"/>
          <w:szCs w:val="32"/>
        </w:rPr>
        <w:t>书　记　员　　伍永威</w:t>
      </w:r>
    </w:p>
    <w:p w:rsidR="00E54855" w:rsidRDefault="00E54855" w:rsidP="00E54855">
      <w:pPr>
        <w:rPr>
          <w:rFonts w:hint="eastAsia"/>
        </w:rPr>
      </w:pPr>
    </w:p>
    <w:p w:rsidR="00E54855" w:rsidRPr="00831ED7" w:rsidRDefault="00E54855" w:rsidP="00E54855">
      <w:pPr>
        <w:rPr>
          <w:szCs w:val="32"/>
        </w:rPr>
      </w:pPr>
    </w:p>
    <w:p w:rsidR="00C554AF" w:rsidRDefault="00C554AF">
      <w:pPr>
        <w:rPr>
          <w:rFonts w:hint="eastAsia"/>
        </w:rPr>
      </w:pPr>
    </w:p>
    <w:sectPr w:rsidR="00C554AF" w:rsidSect="007F74E9">
      <w:headerReference w:type="default" r:id="rId6"/>
      <w:footerReference w:type="default" r:id="rId7"/>
      <w:pgSz w:w="11906" w:h="16838"/>
      <w:pgMar w:top="1474" w:right="1474" w:bottom="1474" w:left="1474" w:header="851" w:footer="992" w:gutter="113"/>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4AF" w:rsidRDefault="00C554AF" w:rsidP="00E54855">
      <w:r>
        <w:separator/>
      </w:r>
    </w:p>
  </w:endnote>
  <w:endnote w:type="continuationSeparator" w:id="1">
    <w:p w:rsidR="00C554AF" w:rsidRDefault="00C554AF" w:rsidP="00E548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charset w:val="86"/>
    <w:family w:val="script"/>
    <w:pitch w:val="fixed"/>
    <w:sig w:usb0="00000000" w:usb1="080E0000" w:usb2="00000010" w:usb3="00000000" w:csb0="00040000" w:csb1="00000000"/>
  </w:font>
  <w:font w:name="仿宋">
    <w:altName w:val="Arial Unicode MS"/>
    <w:charset w:val="86"/>
    <w:family w:val="modern"/>
    <w:pitch w:val="fixed"/>
    <w:sig w:usb0="00000000"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Pr="00772304" w:rsidRDefault="00C554AF" w:rsidP="00772304">
    <w:pPr>
      <w:pStyle w:val="a4"/>
      <w:framePr w:wrap="auto" w:vAnchor="text" w:hAnchor="margin" w:xAlign="outside" w:y="1"/>
      <w:ind w:right="386" w:firstLine="386"/>
      <w:rPr>
        <w:rStyle w:val="a5"/>
        <w:rFonts w:ascii="宋体"/>
        <w:sz w:val="28"/>
        <w:szCs w:val="28"/>
      </w:rPr>
    </w:pPr>
    <w:r w:rsidRPr="00772304">
      <w:rPr>
        <w:rStyle w:val="a5"/>
        <w:rFonts w:ascii="宋体" w:hAnsi="宋体" w:cs="宋体"/>
        <w:sz w:val="28"/>
        <w:szCs w:val="28"/>
      </w:rPr>
      <w:fldChar w:fldCharType="begin"/>
    </w:r>
    <w:r w:rsidRPr="00772304">
      <w:rPr>
        <w:rStyle w:val="a5"/>
        <w:rFonts w:ascii="宋体" w:hAnsi="宋体" w:cs="宋体"/>
        <w:sz w:val="28"/>
        <w:szCs w:val="28"/>
      </w:rPr>
      <w:instrText xml:space="preserve">PAGE  </w:instrText>
    </w:r>
    <w:r w:rsidRPr="00772304">
      <w:rPr>
        <w:rStyle w:val="a5"/>
        <w:rFonts w:ascii="宋体" w:hAnsi="宋体" w:cs="宋体"/>
        <w:sz w:val="28"/>
        <w:szCs w:val="28"/>
      </w:rPr>
      <w:fldChar w:fldCharType="separate"/>
    </w:r>
    <w:r w:rsidR="00E54855">
      <w:rPr>
        <w:rStyle w:val="a5"/>
        <w:rFonts w:ascii="宋体" w:hAnsi="宋体" w:cs="宋体"/>
        <w:noProof/>
        <w:sz w:val="28"/>
        <w:szCs w:val="28"/>
      </w:rPr>
      <w:t>- 6 -</w:t>
    </w:r>
    <w:r w:rsidRPr="00772304">
      <w:rPr>
        <w:rStyle w:val="a5"/>
        <w:rFonts w:ascii="宋体" w:hAnsi="宋体" w:cs="宋体"/>
        <w:sz w:val="28"/>
        <w:szCs w:val="28"/>
      </w:rPr>
      <w:fldChar w:fldCharType="end"/>
    </w:r>
  </w:p>
  <w:p w:rsidR="00847D62" w:rsidRPr="00772304" w:rsidRDefault="00C554AF" w:rsidP="00772304">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4AF" w:rsidRDefault="00C554AF" w:rsidP="00E54855">
      <w:r>
        <w:separator/>
      </w:r>
    </w:p>
  </w:footnote>
  <w:footnote w:type="continuationSeparator" w:id="1">
    <w:p w:rsidR="00C554AF" w:rsidRDefault="00C554AF" w:rsidP="00E548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7D62" w:rsidRDefault="00C554AF" w:rsidP="00772304">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54855"/>
    <w:rsid w:val="00C554AF"/>
    <w:rsid w:val="00E548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54855"/>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E54855"/>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semiHidden/>
    <w:rsid w:val="00E54855"/>
    <w:rPr>
      <w:sz w:val="18"/>
      <w:szCs w:val="18"/>
    </w:rPr>
  </w:style>
  <w:style w:type="paragraph" w:styleId="a4">
    <w:name w:val="footer"/>
    <w:basedOn w:val="a"/>
    <w:link w:val="Char0"/>
    <w:unhideWhenUsed/>
    <w:rsid w:val="00E54855"/>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semiHidden/>
    <w:rsid w:val="00E54855"/>
    <w:rPr>
      <w:sz w:val="18"/>
      <w:szCs w:val="18"/>
    </w:rPr>
  </w:style>
  <w:style w:type="character" w:styleId="a5">
    <w:name w:val="page number"/>
    <w:basedOn w:val="a0"/>
    <w:rsid w:val="00E5485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437</Words>
  <Characters>2496</Characters>
  <Application>Microsoft Office Word</Application>
  <DocSecurity>0</DocSecurity>
  <Lines>20</Lines>
  <Paragraphs>5</Paragraphs>
  <ScaleCrop>false</ScaleCrop>
  <Company>Microsoft</Company>
  <LinksUpToDate>false</LinksUpToDate>
  <CharactersWithSpaces>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2013-09-25T02:44:00Z</dcterms:created>
  <dcterms:modified xsi:type="dcterms:W3CDTF">2013-09-25T02:44:00Z</dcterms:modified>
</cp:coreProperties>
</file>