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ED2" w:rsidRDefault="007E2ED2" w:rsidP="007E2ED2">
      <w:pPr>
        <w:ind w:firstLineChars="500" w:firstLine="1600"/>
        <w:rPr>
          <w:rFonts w:ascii="黑体" w:eastAsia="黑体" w:hAnsi="黑体" w:cs="黑体"/>
          <w:sz w:val="32"/>
          <w:szCs w:val="32"/>
        </w:rPr>
      </w:pPr>
      <w:r>
        <w:rPr>
          <w:rFonts w:ascii="黑体" w:eastAsia="黑体" w:hAnsi="黑体" w:cs="黑体" w:hint="eastAsia"/>
          <w:sz w:val="32"/>
          <w:szCs w:val="32"/>
        </w:rPr>
        <w:t>互动与辅助：环境诉讼体系化构造</w:t>
      </w:r>
    </w:p>
    <w:p w:rsidR="007E2ED2" w:rsidRDefault="007E2ED2" w:rsidP="007E2ED2">
      <w:pPr>
        <w:rPr>
          <w:rFonts w:ascii="黑体" w:eastAsia="黑体" w:hAnsi="黑体" w:cs="黑体"/>
          <w:sz w:val="32"/>
          <w:szCs w:val="32"/>
        </w:rPr>
      </w:pPr>
    </w:p>
    <w:p w:rsidR="007E2ED2" w:rsidRDefault="007E2ED2" w:rsidP="007E2ED2">
      <w:pPr>
        <w:ind w:leftChars="100" w:left="210"/>
      </w:pPr>
      <w:r>
        <w:rPr>
          <w:rFonts w:hint="eastAsia"/>
        </w:rPr>
        <w:t xml:space="preserve">                              </w:t>
      </w:r>
      <w:r>
        <w:rPr>
          <w:rFonts w:hint="eastAsia"/>
        </w:rPr>
        <w:t>引言</w:t>
      </w:r>
    </w:p>
    <w:p w:rsidR="007E2ED2" w:rsidRDefault="007E2ED2" w:rsidP="007E2ED2">
      <w:pPr>
        <w:ind w:leftChars="100" w:left="210"/>
      </w:pPr>
    </w:p>
    <w:p w:rsidR="007E2ED2" w:rsidRDefault="007E2ED2" w:rsidP="007E2ED2">
      <w:pPr>
        <w:ind w:leftChars="100" w:left="210"/>
      </w:pPr>
      <w:r>
        <w:rPr>
          <w:rFonts w:hint="eastAsia"/>
        </w:rPr>
        <w:t xml:space="preserve">    </w:t>
      </w:r>
      <w:r>
        <w:rPr>
          <w:rFonts w:hint="eastAsia"/>
        </w:rPr>
        <w:t>环境污染，环境破坏，环境修复是世界发展中的重大问题，其上，面临理论难题，其下，为制度难题，为此一些环境理论不断产生，制度也相继产生。从我国的环境情况来看，环境污染问题，越来越严重，并没有因为制度产生的快速跟进，而减少，原因何在呢？笔者认为，一个制度架构的关键不完全是技术完美，而在制度的可诉性生存和司法活性落实，因此研究环境保护制度的关键问题，必须落实在制度的可诉性上，由此而解决环境损害者的责任，保护环境。环境制度下的责任，有刑事责任，行政责任，民事责任，如何构建诉讼体系追究三种责任，正是本文试图研究解决的问题，研究刑事诉讼，行政诉讼，民事诉讼三元体系结构关系，是本文的逻辑起点，诉讼体系化安排则为终点。</w:t>
      </w:r>
    </w:p>
    <w:p w:rsidR="007E2ED2" w:rsidRDefault="007E2ED2" w:rsidP="007E2ED2">
      <w:pPr>
        <w:ind w:leftChars="100" w:left="210"/>
      </w:pPr>
    </w:p>
    <w:p w:rsidR="007E2ED2" w:rsidRDefault="007E2ED2" w:rsidP="007E2ED2">
      <w:pPr>
        <w:numPr>
          <w:ilvl w:val="0"/>
          <w:numId w:val="1"/>
        </w:numPr>
        <w:ind w:leftChars="100" w:left="210"/>
      </w:pPr>
      <w:r>
        <w:rPr>
          <w:rFonts w:hint="eastAsia"/>
        </w:rPr>
        <w:t>现实：环境污染治理的难题</w:t>
      </w:r>
    </w:p>
    <w:p w:rsidR="007E2ED2" w:rsidRDefault="007E2ED2" w:rsidP="007E2ED2">
      <w:pPr>
        <w:numPr>
          <w:ilvl w:val="0"/>
          <w:numId w:val="2"/>
        </w:numPr>
        <w:ind w:leftChars="100" w:left="210"/>
      </w:pPr>
      <w:r>
        <w:rPr>
          <w:rFonts w:hint="eastAsia"/>
        </w:rPr>
        <w:t>忧虑的大数据。</w:t>
      </w:r>
      <w:r>
        <w:rPr>
          <w:rFonts w:hint="eastAsia"/>
        </w:rPr>
        <w:t>2013</w:t>
      </w:r>
      <w:r>
        <w:rPr>
          <w:rFonts w:hint="eastAsia"/>
        </w:rPr>
        <w:t>年全国废水中主要污染物排放情况为：总排放量</w:t>
      </w:r>
      <w:r>
        <w:rPr>
          <w:rFonts w:hint="eastAsia"/>
        </w:rPr>
        <w:t>2352.7</w:t>
      </w:r>
      <w:r>
        <w:rPr>
          <w:rFonts w:hint="eastAsia"/>
        </w:rPr>
        <w:t>（万吨），其中工业源</w:t>
      </w:r>
      <w:r>
        <w:rPr>
          <w:rFonts w:hint="eastAsia"/>
        </w:rPr>
        <w:t>319.5</w:t>
      </w:r>
      <w:r>
        <w:rPr>
          <w:rFonts w:hint="eastAsia"/>
        </w:rPr>
        <w:t>、生活源</w:t>
      </w:r>
      <w:r>
        <w:rPr>
          <w:rFonts w:hint="eastAsia"/>
        </w:rPr>
        <w:t>889.8</w:t>
      </w:r>
      <w:r>
        <w:rPr>
          <w:rFonts w:hint="eastAsia"/>
        </w:rPr>
        <w:t>、农业源</w:t>
      </w:r>
      <w:r>
        <w:rPr>
          <w:rFonts w:hint="eastAsia"/>
        </w:rPr>
        <w:t>1125.7</w:t>
      </w:r>
      <w:r>
        <w:rPr>
          <w:rFonts w:hint="eastAsia"/>
        </w:rPr>
        <w:t>、集中式</w:t>
      </w:r>
      <w:r>
        <w:rPr>
          <w:rFonts w:hint="eastAsia"/>
        </w:rPr>
        <w:t>17.7</w:t>
      </w:r>
      <w:r>
        <w:rPr>
          <w:rFonts w:hint="eastAsia"/>
        </w:rPr>
        <w:t>（数据单位均为万吨，以下没有特别说明外同单位），见图表一。</w:t>
      </w:r>
      <w:r>
        <w:rPr>
          <w:rFonts w:hint="eastAsia"/>
        </w:rPr>
        <w:t>2013</w:t>
      </w:r>
      <w:r>
        <w:rPr>
          <w:rFonts w:hint="eastAsia"/>
        </w:rPr>
        <w:t>年全国废气中主要污染物排放情况为：氨氮总排放量</w:t>
      </w:r>
      <w:r>
        <w:rPr>
          <w:rFonts w:hint="eastAsia"/>
        </w:rPr>
        <w:t>245.7</w:t>
      </w:r>
      <w:r>
        <w:rPr>
          <w:rFonts w:hint="eastAsia"/>
        </w:rPr>
        <w:t>，其中工业源</w:t>
      </w:r>
      <w:r>
        <w:rPr>
          <w:rFonts w:hint="eastAsia"/>
        </w:rPr>
        <w:t>24.6</w:t>
      </w:r>
      <w:r>
        <w:rPr>
          <w:rFonts w:hint="eastAsia"/>
        </w:rPr>
        <w:t>、生活源</w:t>
      </w:r>
      <w:r>
        <w:rPr>
          <w:rFonts w:hint="eastAsia"/>
        </w:rPr>
        <w:t>141.4</w:t>
      </w:r>
      <w:r>
        <w:rPr>
          <w:rFonts w:hint="eastAsia"/>
        </w:rPr>
        <w:t>、农业源</w:t>
      </w:r>
      <w:r>
        <w:rPr>
          <w:rFonts w:hint="eastAsia"/>
        </w:rPr>
        <w:t>77.9</w:t>
      </w:r>
      <w:r>
        <w:rPr>
          <w:rFonts w:hint="eastAsia"/>
        </w:rPr>
        <w:t>、集中式</w:t>
      </w:r>
      <w:r>
        <w:rPr>
          <w:rFonts w:hint="eastAsia"/>
        </w:rPr>
        <w:t>1.8</w:t>
      </w:r>
      <w:r>
        <w:rPr>
          <w:rFonts w:hint="eastAsia"/>
        </w:rPr>
        <w:t>。氨氮化物总排放量</w:t>
      </w:r>
      <w:r>
        <w:rPr>
          <w:rFonts w:hint="eastAsia"/>
        </w:rPr>
        <w:t>2227.3</w:t>
      </w:r>
      <w:r>
        <w:rPr>
          <w:rFonts w:hint="eastAsia"/>
        </w:rPr>
        <w:t>、其中工业源</w:t>
      </w:r>
      <w:r>
        <w:rPr>
          <w:rFonts w:hint="eastAsia"/>
        </w:rPr>
        <w:t>1545.7</w:t>
      </w:r>
      <w:r>
        <w:rPr>
          <w:rFonts w:hint="eastAsia"/>
        </w:rPr>
        <w:t>、生活源</w:t>
      </w:r>
      <w:r>
        <w:rPr>
          <w:rFonts w:hint="eastAsia"/>
        </w:rPr>
        <w:t>40.7</w:t>
      </w:r>
      <w:r>
        <w:rPr>
          <w:rFonts w:hint="eastAsia"/>
        </w:rPr>
        <w:t>、机动车</w:t>
      </w:r>
      <w:r>
        <w:rPr>
          <w:rFonts w:hint="eastAsia"/>
        </w:rPr>
        <w:t>640.5</w:t>
      </w:r>
      <w:r>
        <w:rPr>
          <w:rFonts w:hint="eastAsia"/>
        </w:rPr>
        <w:t>、集中式</w:t>
      </w:r>
      <w:r>
        <w:rPr>
          <w:rFonts w:hint="eastAsia"/>
        </w:rPr>
        <w:t>0.4(</w:t>
      </w:r>
      <w:r>
        <w:rPr>
          <w:rFonts w:hint="eastAsia"/>
        </w:rPr>
        <w:t>见图表二</w:t>
      </w:r>
      <w:r>
        <w:rPr>
          <w:rFonts w:hint="eastAsia"/>
        </w:rPr>
        <w:t>)</w:t>
      </w:r>
      <w:r>
        <w:rPr>
          <w:rFonts w:hint="eastAsia"/>
        </w:rPr>
        <w:t>。二氧化硫总排放量</w:t>
      </w:r>
      <w:r>
        <w:rPr>
          <w:rFonts w:hint="eastAsia"/>
        </w:rPr>
        <w:t>2043.9</w:t>
      </w:r>
      <w:r>
        <w:rPr>
          <w:rFonts w:hint="eastAsia"/>
        </w:rPr>
        <w:t>，其中工业源</w:t>
      </w:r>
      <w:r>
        <w:rPr>
          <w:rFonts w:hint="eastAsia"/>
        </w:rPr>
        <w:t>1835.2</w:t>
      </w:r>
      <w:r>
        <w:rPr>
          <w:rFonts w:hint="eastAsia"/>
        </w:rPr>
        <w:t>、生活源</w:t>
      </w:r>
      <w:r>
        <w:rPr>
          <w:rFonts w:hint="eastAsia"/>
        </w:rPr>
        <w:t>208</w:t>
      </w:r>
      <w:r>
        <w:rPr>
          <w:rFonts w:hint="eastAsia"/>
        </w:rPr>
        <w:t>、集中</w:t>
      </w:r>
      <w:r>
        <w:rPr>
          <w:rFonts w:hint="eastAsia"/>
        </w:rPr>
        <w:t>0.2</w:t>
      </w:r>
      <w:r>
        <w:rPr>
          <w:rFonts w:hint="eastAsia"/>
        </w:rPr>
        <w:t>。</w:t>
      </w:r>
      <w:r>
        <w:rPr>
          <w:rFonts w:hint="eastAsia"/>
        </w:rPr>
        <w:t>2013</w:t>
      </w:r>
      <w:r>
        <w:rPr>
          <w:rFonts w:hint="eastAsia"/>
        </w:rPr>
        <w:t>年四大海域受纳污染物情况，渤海氨氮</w:t>
      </w:r>
      <w:r>
        <w:rPr>
          <w:rFonts w:hint="eastAsia"/>
        </w:rPr>
        <w:t>0.2</w:t>
      </w:r>
      <w:r>
        <w:rPr>
          <w:rFonts w:hint="eastAsia"/>
        </w:rPr>
        <w:t>、总磷</w:t>
      </w:r>
      <w:r>
        <w:rPr>
          <w:rFonts w:hint="eastAsia"/>
        </w:rPr>
        <w:t>180.4</w:t>
      </w:r>
      <w:r>
        <w:rPr>
          <w:rFonts w:hint="eastAsia"/>
        </w:rPr>
        <w:t>吨、废水量</w:t>
      </w:r>
      <w:r>
        <w:rPr>
          <w:rFonts w:hint="eastAsia"/>
        </w:rPr>
        <w:t>2.06</w:t>
      </w:r>
      <w:r>
        <w:rPr>
          <w:rFonts w:hint="eastAsia"/>
        </w:rPr>
        <w:t>（亿吨）、化学需氧量</w:t>
      </w:r>
      <w:r>
        <w:rPr>
          <w:rFonts w:hint="eastAsia"/>
        </w:rPr>
        <w:t>1.2</w:t>
      </w:r>
      <w:r>
        <w:rPr>
          <w:rFonts w:hint="eastAsia"/>
        </w:rPr>
        <w:t>、石油类</w:t>
      </w:r>
      <w:r>
        <w:rPr>
          <w:rFonts w:hint="eastAsia"/>
        </w:rPr>
        <w:t>36.2</w:t>
      </w:r>
      <w:r>
        <w:rPr>
          <w:rFonts w:hint="eastAsia"/>
        </w:rPr>
        <w:t>（吨）；黄海氨氮</w:t>
      </w:r>
      <w:r>
        <w:rPr>
          <w:rFonts w:hint="eastAsia"/>
        </w:rPr>
        <w:t>0.4</w:t>
      </w:r>
      <w:r>
        <w:rPr>
          <w:rFonts w:hint="eastAsia"/>
        </w:rPr>
        <w:t>、总磷</w:t>
      </w:r>
      <w:r>
        <w:rPr>
          <w:rFonts w:hint="eastAsia"/>
        </w:rPr>
        <w:t>662</w:t>
      </w:r>
      <w:r>
        <w:rPr>
          <w:rFonts w:hint="eastAsia"/>
        </w:rPr>
        <w:t>吨、废水量</w:t>
      </w:r>
      <w:r>
        <w:rPr>
          <w:rFonts w:hint="eastAsia"/>
        </w:rPr>
        <w:t>11.04</w:t>
      </w:r>
      <w:r>
        <w:rPr>
          <w:rFonts w:hint="eastAsia"/>
        </w:rPr>
        <w:t>（亿吨）、化学需氧量</w:t>
      </w:r>
      <w:r>
        <w:rPr>
          <w:rFonts w:hint="eastAsia"/>
        </w:rPr>
        <w:t>5.5</w:t>
      </w:r>
      <w:r>
        <w:rPr>
          <w:rFonts w:hint="eastAsia"/>
        </w:rPr>
        <w:t>、石油类</w:t>
      </w:r>
      <w:r>
        <w:rPr>
          <w:rFonts w:hint="eastAsia"/>
        </w:rPr>
        <w:t>253.8</w:t>
      </w:r>
      <w:r>
        <w:rPr>
          <w:rFonts w:hint="eastAsia"/>
        </w:rPr>
        <w:t>（吨）；东海氨氮</w:t>
      </w:r>
      <w:r>
        <w:rPr>
          <w:rFonts w:hint="eastAsia"/>
        </w:rPr>
        <w:t>0.8</w:t>
      </w:r>
      <w:r>
        <w:rPr>
          <w:rFonts w:hint="eastAsia"/>
        </w:rPr>
        <w:t>、总磷</w:t>
      </w:r>
      <w:r>
        <w:rPr>
          <w:rFonts w:hint="eastAsia"/>
        </w:rPr>
        <w:t>1046.9</w:t>
      </w:r>
      <w:r>
        <w:rPr>
          <w:rFonts w:hint="eastAsia"/>
        </w:rPr>
        <w:t>吨、废水量</w:t>
      </w:r>
      <w:r>
        <w:rPr>
          <w:rFonts w:hint="eastAsia"/>
        </w:rPr>
        <w:t>37.45</w:t>
      </w:r>
      <w:r>
        <w:rPr>
          <w:rFonts w:hint="eastAsia"/>
        </w:rPr>
        <w:t>（亿吨）、化学需氧量</w:t>
      </w:r>
      <w:r>
        <w:rPr>
          <w:rFonts w:hint="eastAsia"/>
        </w:rPr>
        <w:t>11.9</w:t>
      </w:r>
      <w:r>
        <w:rPr>
          <w:rFonts w:hint="eastAsia"/>
        </w:rPr>
        <w:t>、石油类</w:t>
      </w:r>
      <w:r>
        <w:rPr>
          <w:rFonts w:hint="eastAsia"/>
        </w:rPr>
        <w:t>861.6</w:t>
      </w:r>
      <w:r>
        <w:rPr>
          <w:rFonts w:hint="eastAsia"/>
        </w:rPr>
        <w:t>（吨）；南海氨氮</w:t>
      </w:r>
      <w:r>
        <w:rPr>
          <w:rFonts w:hint="eastAsia"/>
        </w:rPr>
        <w:t>0.4</w:t>
      </w:r>
      <w:r>
        <w:rPr>
          <w:rFonts w:hint="eastAsia"/>
        </w:rPr>
        <w:t>、总磷</w:t>
      </w:r>
      <w:r>
        <w:rPr>
          <w:rFonts w:hint="eastAsia"/>
        </w:rPr>
        <w:t>951.8</w:t>
      </w:r>
      <w:r>
        <w:rPr>
          <w:rFonts w:hint="eastAsia"/>
        </w:rPr>
        <w:t>吨、废水量</w:t>
      </w:r>
      <w:r>
        <w:rPr>
          <w:rFonts w:hint="eastAsia"/>
        </w:rPr>
        <w:t>13.29</w:t>
      </w:r>
      <w:r>
        <w:rPr>
          <w:rFonts w:hint="eastAsia"/>
        </w:rPr>
        <w:t>（亿吨）、化学需氧量</w:t>
      </w:r>
      <w:r>
        <w:rPr>
          <w:rFonts w:hint="eastAsia"/>
        </w:rPr>
        <w:t>3.5</w:t>
      </w:r>
      <w:r>
        <w:rPr>
          <w:rFonts w:hint="eastAsia"/>
        </w:rPr>
        <w:t>、石油类</w:t>
      </w:r>
      <w:r>
        <w:rPr>
          <w:rFonts w:hint="eastAsia"/>
        </w:rPr>
        <w:t>501.9</w:t>
      </w:r>
      <w:r>
        <w:rPr>
          <w:rFonts w:hint="eastAsia"/>
        </w:rPr>
        <w:t>（吨）。</w:t>
      </w:r>
      <w:r>
        <w:rPr>
          <w:rStyle w:val="a3"/>
          <w:rFonts w:hint="eastAsia"/>
        </w:rPr>
        <w:footnoteReference w:id="2"/>
      </w:r>
      <w:r>
        <w:rPr>
          <w:rFonts w:hint="eastAsia"/>
        </w:rPr>
        <w:t>由于工业等污染源导致我国的河流、空气、土地、海洋受到严重污染，生活生态环境恶化。我国</w:t>
      </w:r>
      <w:r>
        <w:rPr>
          <w:rFonts w:hint="eastAsia"/>
        </w:rPr>
        <w:t>304</w:t>
      </w:r>
      <w:r>
        <w:rPr>
          <w:rFonts w:hint="eastAsia"/>
        </w:rPr>
        <w:t>个地级城市中空气质量达优仅有</w:t>
      </w:r>
      <w:r>
        <w:rPr>
          <w:rFonts w:hint="eastAsia"/>
        </w:rPr>
        <w:t>54</w:t>
      </w:r>
      <w:r>
        <w:rPr>
          <w:rFonts w:hint="eastAsia"/>
        </w:rPr>
        <w:t>个、良好</w:t>
      </w:r>
      <w:r>
        <w:rPr>
          <w:rFonts w:hint="eastAsia"/>
        </w:rPr>
        <w:t>195</w:t>
      </w:r>
      <w:r>
        <w:rPr>
          <w:rFonts w:hint="eastAsia"/>
        </w:rPr>
        <w:t>个、轻度，中度，重度污染城市达</w:t>
      </w:r>
      <w:r>
        <w:rPr>
          <w:rFonts w:hint="eastAsia"/>
        </w:rPr>
        <w:t>55</w:t>
      </w:r>
      <w:r>
        <w:rPr>
          <w:rFonts w:hint="eastAsia"/>
        </w:rPr>
        <w:t>个之多。</w:t>
      </w:r>
      <w:r>
        <w:rPr>
          <w:rStyle w:val="a3"/>
          <w:rFonts w:hint="eastAsia"/>
        </w:rPr>
        <w:footnoteReference w:id="3"/>
      </w:r>
      <w:r>
        <w:rPr>
          <w:rFonts w:hint="eastAsia"/>
        </w:rPr>
        <w:t>我国在列入世界</w:t>
      </w:r>
      <w:r>
        <w:rPr>
          <w:rFonts w:hint="eastAsia"/>
        </w:rPr>
        <w:t>1081</w:t>
      </w:r>
      <w:r>
        <w:rPr>
          <w:rFonts w:hint="eastAsia"/>
        </w:rPr>
        <w:t>个省会城市空气质量排名中除了海口、拉萨、南排</w:t>
      </w:r>
      <w:r>
        <w:rPr>
          <w:rFonts w:hint="eastAsia"/>
        </w:rPr>
        <w:t>814</w:t>
      </w:r>
      <w:r>
        <w:rPr>
          <w:rFonts w:hint="eastAsia"/>
        </w:rPr>
        <w:t>、</w:t>
      </w:r>
      <w:r>
        <w:rPr>
          <w:rFonts w:hint="eastAsia"/>
        </w:rPr>
        <w:t>891</w:t>
      </w:r>
      <w:r>
        <w:rPr>
          <w:rFonts w:hint="eastAsia"/>
        </w:rPr>
        <w:t>、</w:t>
      </w:r>
      <w:r>
        <w:rPr>
          <w:rFonts w:hint="eastAsia"/>
        </w:rPr>
        <w:t>892</w:t>
      </w:r>
      <w:r>
        <w:rPr>
          <w:rFonts w:hint="eastAsia"/>
        </w:rPr>
        <w:t>位外，其余均在</w:t>
      </w:r>
      <w:r>
        <w:rPr>
          <w:rFonts w:hint="eastAsia"/>
        </w:rPr>
        <w:t>940</w:t>
      </w:r>
      <w:r>
        <w:rPr>
          <w:rFonts w:hint="eastAsia"/>
        </w:rPr>
        <w:t>位的末位上徘徊。由此可以得出我国的环境保护问题是比较严重的，必须在制度的各个层面落实上进行思考研究。</w:t>
      </w:r>
    </w:p>
    <w:p w:rsidR="007E2ED2" w:rsidRDefault="007E2ED2" w:rsidP="007E2ED2">
      <w:pPr>
        <w:ind w:leftChars="100" w:left="210"/>
      </w:pPr>
      <w:r>
        <w:rPr>
          <w:rFonts w:hint="eastAsia"/>
        </w:rPr>
        <w:t xml:space="preserve">     </w:t>
      </w:r>
      <w:r>
        <w:rPr>
          <w:noProof/>
        </w:rPr>
        <w:drawing>
          <wp:inline distT="0" distB="0" distL="0" distR="0">
            <wp:extent cx="2771775" cy="156210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srcRect/>
                    <a:stretch>
                      <a:fillRect/>
                    </a:stretch>
                  </pic:blipFill>
                  <pic:spPr bwMode="auto">
                    <a:xfrm>
                      <a:off x="0" y="0"/>
                      <a:ext cx="2771775" cy="1562100"/>
                    </a:xfrm>
                    <a:prstGeom prst="rect">
                      <a:avLst/>
                    </a:prstGeom>
                    <a:noFill/>
                    <a:ln w="9525">
                      <a:noFill/>
                      <a:miter lim="800000"/>
                      <a:headEnd/>
                      <a:tailEnd/>
                    </a:ln>
                  </pic:spPr>
                </pic:pic>
              </a:graphicData>
            </a:graphic>
          </wp:inline>
        </w:drawing>
      </w:r>
      <w:r>
        <w:rPr>
          <w:rFonts w:hint="eastAsia"/>
        </w:rPr>
        <w:t xml:space="preserve">  </w:t>
      </w:r>
      <w:r>
        <w:rPr>
          <w:rFonts w:hint="eastAsia"/>
        </w:rPr>
        <w:t>图表一</w:t>
      </w:r>
    </w:p>
    <w:p w:rsidR="007E2ED2" w:rsidRDefault="007E2ED2" w:rsidP="007E2ED2">
      <w:pPr>
        <w:ind w:leftChars="100" w:left="210"/>
      </w:pPr>
      <w:r>
        <w:rPr>
          <w:noProof/>
        </w:rPr>
        <w:lastRenderedPageBreak/>
        <w:drawing>
          <wp:inline distT="0" distB="0" distL="0" distR="0">
            <wp:extent cx="2505075" cy="1571625"/>
            <wp:effectExtent l="1905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srcRect/>
                    <a:stretch>
                      <a:fillRect/>
                    </a:stretch>
                  </pic:blipFill>
                  <pic:spPr bwMode="auto">
                    <a:xfrm>
                      <a:off x="0" y="0"/>
                      <a:ext cx="2505075" cy="1571625"/>
                    </a:xfrm>
                    <a:prstGeom prst="rect">
                      <a:avLst/>
                    </a:prstGeom>
                    <a:noFill/>
                    <a:ln w="9525">
                      <a:noFill/>
                      <a:miter lim="800000"/>
                      <a:headEnd/>
                      <a:tailEnd/>
                    </a:ln>
                  </pic:spPr>
                </pic:pic>
              </a:graphicData>
            </a:graphic>
          </wp:inline>
        </w:drawing>
      </w:r>
    </w:p>
    <w:p w:rsidR="007E2ED2" w:rsidRDefault="007E2ED2" w:rsidP="007E2ED2">
      <w:pPr>
        <w:ind w:leftChars="100" w:left="210"/>
      </w:pPr>
      <w:r>
        <w:rPr>
          <w:rFonts w:hint="eastAsia"/>
        </w:rPr>
        <w:t xml:space="preserve">                   </w:t>
      </w:r>
      <w:r>
        <w:rPr>
          <w:rFonts w:hint="eastAsia"/>
        </w:rPr>
        <w:t>图表二</w:t>
      </w:r>
    </w:p>
    <w:p w:rsidR="007E2ED2" w:rsidRDefault="007E2ED2" w:rsidP="007E2ED2">
      <w:pPr>
        <w:numPr>
          <w:ilvl w:val="0"/>
          <w:numId w:val="2"/>
        </w:numPr>
        <w:ind w:leftChars="100" w:left="210"/>
      </w:pPr>
      <w:r>
        <w:rPr>
          <w:rFonts w:hint="eastAsia"/>
        </w:rPr>
        <w:t>玩味的小数据。在我国环境受到破坏和污染严峻的形势下，背后应当存在较大的环境案件数据，可有案可查的数据并非如此。有学者对某省</w:t>
      </w:r>
      <w:r>
        <w:rPr>
          <w:rFonts w:hint="eastAsia"/>
        </w:rPr>
        <w:t>5</w:t>
      </w:r>
      <w:r>
        <w:rPr>
          <w:rFonts w:hint="eastAsia"/>
        </w:rPr>
        <w:t>年的案件进行实证考察，发现</w:t>
      </w:r>
      <w:r>
        <w:rPr>
          <w:rFonts w:hint="eastAsia"/>
        </w:rPr>
        <w:t>2009</w:t>
      </w:r>
      <w:r>
        <w:rPr>
          <w:rFonts w:hint="eastAsia"/>
        </w:rPr>
        <w:t>年案件</w:t>
      </w:r>
      <w:r>
        <w:rPr>
          <w:rFonts w:hint="eastAsia"/>
        </w:rPr>
        <w:t>173760</w:t>
      </w:r>
      <w:r>
        <w:rPr>
          <w:rFonts w:hint="eastAsia"/>
        </w:rPr>
        <w:t>件，环境行政案件</w:t>
      </w:r>
      <w:r>
        <w:rPr>
          <w:rFonts w:hint="eastAsia"/>
        </w:rPr>
        <w:t>66</w:t>
      </w:r>
      <w:r>
        <w:rPr>
          <w:rFonts w:hint="eastAsia"/>
        </w:rPr>
        <w:t>；</w:t>
      </w:r>
      <w:r>
        <w:rPr>
          <w:rFonts w:hint="eastAsia"/>
        </w:rPr>
        <w:t>2010</w:t>
      </w:r>
      <w:r>
        <w:rPr>
          <w:rFonts w:hint="eastAsia"/>
        </w:rPr>
        <w:t>年</w:t>
      </w:r>
      <w:r>
        <w:rPr>
          <w:rFonts w:hint="eastAsia"/>
        </w:rPr>
        <w:t>181483</w:t>
      </w:r>
      <w:r>
        <w:rPr>
          <w:rFonts w:hint="eastAsia"/>
        </w:rPr>
        <w:t>件，环境行政案件</w:t>
      </w:r>
      <w:r>
        <w:rPr>
          <w:rFonts w:hint="eastAsia"/>
        </w:rPr>
        <w:t>5</w:t>
      </w:r>
      <w:r>
        <w:rPr>
          <w:rFonts w:hint="eastAsia"/>
        </w:rPr>
        <w:t>；</w:t>
      </w:r>
      <w:r>
        <w:rPr>
          <w:rFonts w:hint="eastAsia"/>
        </w:rPr>
        <w:t>2011</w:t>
      </w:r>
      <w:r>
        <w:rPr>
          <w:rFonts w:hint="eastAsia"/>
        </w:rPr>
        <w:t>年</w:t>
      </w:r>
      <w:r>
        <w:rPr>
          <w:rFonts w:hint="eastAsia"/>
        </w:rPr>
        <w:t>277298</w:t>
      </w:r>
      <w:r>
        <w:rPr>
          <w:rFonts w:hint="eastAsia"/>
        </w:rPr>
        <w:t>件，环境行政案件</w:t>
      </w:r>
      <w:r>
        <w:rPr>
          <w:rFonts w:hint="eastAsia"/>
        </w:rPr>
        <w:t>36</w:t>
      </w:r>
      <w:r>
        <w:rPr>
          <w:rFonts w:hint="eastAsia"/>
        </w:rPr>
        <w:t>件；</w:t>
      </w:r>
      <w:r>
        <w:rPr>
          <w:rFonts w:hint="eastAsia"/>
        </w:rPr>
        <w:t>2012</w:t>
      </w:r>
      <w:r>
        <w:rPr>
          <w:rFonts w:hint="eastAsia"/>
        </w:rPr>
        <w:t>年</w:t>
      </w:r>
      <w:r>
        <w:rPr>
          <w:rFonts w:hint="eastAsia"/>
        </w:rPr>
        <w:t>389491</w:t>
      </w:r>
      <w:r>
        <w:rPr>
          <w:rFonts w:hint="eastAsia"/>
        </w:rPr>
        <w:t>件；环境行政案件</w:t>
      </w:r>
      <w:r>
        <w:rPr>
          <w:rFonts w:hint="eastAsia"/>
        </w:rPr>
        <w:t>181</w:t>
      </w:r>
      <w:r>
        <w:rPr>
          <w:rFonts w:hint="eastAsia"/>
        </w:rPr>
        <w:t>件；</w:t>
      </w:r>
      <w:r>
        <w:rPr>
          <w:rFonts w:hint="eastAsia"/>
        </w:rPr>
        <w:t>2013</w:t>
      </w:r>
      <w:r>
        <w:rPr>
          <w:rFonts w:hint="eastAsia"/>
        </w:rPr>
        <w:t>年</w:t>
      </w:r>
      <w:r>
        <w:rPr>
          <w:rFonts w:hint="eastAsia"/>
        </w:rPr>
        <w:t>416953</w:t>
      </w:r>
      <w:r>
        <w:rPr>
          <w:rFonts w:hint="eastAsia"/>
        </w:rPr>
        <w:t>件，环境行政案件</w:t>
      </w:r>
      <w:r>
        <w:rPr>
          <w:rFonts w:hint="eastAsia"/>
        </w:rPr>
        <w:t>12</w:t>
      </w:r>
      <w:r>
        <w:rPr>
          <w:rFonts w:hint="eastAsia"/>
        </w:rPr>
        <w:t>件（见图表三）。</w:t>
      </w:r>
      <w:r>
        <w:rPr>
          <w:rStyle w:val="a3"/>
          <w:rFonts w:hint="eastAsia"/>
        </w:rPr>
        <w:footnoteReference w:id="4"/>
      </w:r>
      <w:r>
        <w:rPr>
          <w:rFonts w:hint="eastAsia"/>
        </w:rPr>
        <w:t>环境刑事、民事赔偿案件更是凤毛麟角。截至</w:t>
      </w:r>
      <w:r>
        <w:rPr>
          <w:rFonts w:hint="eastAsia"/>
        </w:rPr>
        <w:t>2012</w:t>
      </w:r>
      <w:r>
        <w:rPr>
          <w:rFonts w:hint="eastAsia"/>
        </w:rPr>
        <w:t>年底，全国环保法庭已达</w:t>
      </w:r>
      <w:r>
        <w:rPr>
          <w:rFonts w:hint="eastAsia"/>
        </w:rPr>
        <w:t>95</w:t>
      </w:r>
      <w:r>
        <w:rPr>
          <w:rFonts w:hint="eastAsia"/>
        </w:rPr>
        <w:t>个，受理案件极少，最早成立的贵阳清镇市环保法庭</w:t>
      </w:r>
      <w:r>
        <w:rPr>
          <w:rFonts w:hint="eastAsia"/>
        </w:rPr>
        <w:t>5</w:t>
      </w:r>
      <w:r>
        <w:rPr>
          <w:rFonts w:hint="eastAsia"/>
        </w:rPr>
        <w:t>年共计</w:t>
      </w:r>
      <w:r>
        <w:rPr>
          <w:rFonts w:hint="eastAsia"/>
        </w:rPr>
        <w:t>10</w:t>
      </w:r>
      <w:r>
        <w:rPr>
          <w:rFonts w:hint="eastAsia"/>
        </w:rPr>
        <w:t>件公益诉讼案件。</w:t>
      </w:r>
      <w:r>
        <w:rPr>
          <w:rStyle w:val="a3"/>
          <w:rFonts w:hint="eastAsia"/>
        </w:rPr>
        <w:footnoteReference w:id="5"/>
      </w:r>
      <w:r>
        <w:rPr>
          <w:rFonts w:hint="eastAsia"/>
        </w:rPr>
        <w:t>。“中华环保联合会发布消息称，据不完全统计，我国每年的环保纠纷案件有</w:t>
      </w:r>
      <w:r>
        <w:rPr>
          <w:rFonts w:hint="eastAsia"/>
        </w:rPr>
        <w:t>10</w:t>
      </w:r>
      <w:r>
        <w:rPr>
          <w:rFonts w:hint="eastAsia"/>
        </w:rPr>
        <w:t>万件，但是起诉到法院的不足</w:t>
      </w:r>
      <w:r>
        <w:rPr>
          <w:rFonts w:hint="eastAsia"/>
        </w:rPr>
        <w:t>1%</w:t>
      </w:r>
      <w:r>
        <w:rPr>
          <w:rFonts w:hint="eastAsia"/>
        </w:rPr>
        <w:t>。”。</w:t>
      </w:r>
      <w:r>
        <w:rPr>
          <w:rStyle w:val="a3"/>
          <w:rFonts w:hint="eastAsia"/>
        </w:rPr>
        <w:footnoteReference w:id="6"/>
      </w:r>
      <w:r>
        <w:rPr>
          <w:rFonts w:hint="eastAsia"/>
        </w:rPr>
        <w:t>由此可以初步看出，环境案件很多没有进入诉讼轨道，法院环境案件少，表明环境诉讼存在立案、诉讼等难题，其深层次的原因笔者将在后面作剖析。</w:t>
      </w:r>
    </w:p>
    <w:p w:rsidR="007E2ED2" w:rsidRDefault="007E2ED2" w:rsidP="007E2ED2">
      <w:pPr>
        <w:ind w:leftChars="100" w:left="210"/>
      </w:pPr>
      <w:r>
        <w:rPr>
          <w:rFonts w:hint="eastAsia"/>
        </w:rPr>
        <w:t xml:space="preserve">   </w:t>
      </w:r>
      <w:r>
        <w:rPr>
          <w:noProof/>
        </w:rPr>
        <w:drawing>
          <wp:inline distT="0" distB="0" distL="0" distR="0">
            <wp:extent cx="3409950" cy="1733550"/>
            <wp:effectExtent l="19050" t="0" r="0" b="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9"/>
                    <a:srcRect/>
                    <a:stretch>
                      <a:fillRect/>
                    </a:stretch>
                  </pic:blipFill>
                  <pic:spPr bwMode="auto">
                    <a:xfrm>
                      <a:off x="0" y="0"/>
                      <a:ext cx="3409950" cy="1733550"/>
                    </a:xfrm>
                    <a:prstGeom prst="rect">
                      <a:avLst/>
                    </a:prstGeom>
                    <a:noFill/>
                    <a:ln w="9525">
                      <a:noFill/>
                      <a:miter lim="800000"/>
                      <a:headEnd/>
                      <a:tailEnd/>
                    </a:ln>
                  </pic:spPr>
                </pic:pic>
              </a:graphicData>
            </a:graphic>
          </wp:inline>
        </w:drawing>
      </w:r>
    </w:p>
    <w:p w:rsidR="007E2ED2" w:rsidRDefault="007E2ED2" w:rsidP="007E2ED2">
      <w:pPr>
        <w:ind w:leftChars="100" w:left="210"/>
      </w:pPr>
    </w:p>
    <w:p w:rsidR="007E2ED2" w:rsidRDefault="007E2ED2" w:rsidP="007E2ED2">
      <w:pPr>
        <w:ind w:leftChars="100" w:left="210"/>
      </w:pPr>
      <w:r>
        <w:rPr>
          <w:rFonts w:hint="eastAsia"/>
        </w:rPr>
        <w:t xml:space="preserve">                  </w:t>
      </w:r>
      <w:r>
        <w:rPr>
          <w:rFonts w:hint="eastAsia"/>
        </w:rPr>
        <w:t>图表三</w:t>
      </w:r>
    </w:p>
    <w:p w:rsidR="007E2ED2" w:rsidRDefault="007E2ED2" w:rsidP="007E2ED2">
      <w:pPr>
        <w:ind w:leftChars="100" w:left="210"/>
      </w:pPr>
      <w:r>
        <w:rPr>
          <w:rFonts w:hint="eastAsia"/>
        </w:rPr>
        <w:t xml:space="preserve">  </w:t>
      </w:r>
    </w:p>
    <w:p w:rsidR="007E2ED2" w:rsidRDefault="007E2ED2" w:rsidP="007E2ED2">
      <w:pPr>
        <w:numPr>
          <w:ilvl w:val="0"/>
          <w:numId w:val="2"/>
        </w:numPr>
        <w:ind w:leftChars="100" w:left="210"/>
      </w:pPr>
      <w:r>
        <w:rPr>
          <w:rFonts w:hint="eastAsia"/>
        </w:rPr>
        <w:t>构成数据的案件观察。这里列举两例，以示问题。</w:t>
      </w:r>
    </w:p>
    <w:p w:rsidR="007E2ED2" w:rsidRDefault="007E2ED2" w:rsidP="007E2ED2">
      <w:pPr>
        <w:numPr>
          <w:ilvl w:val="0"/>
          <w:numId w:val="3"/>
        </w:numPr>
        <w:ind w:leftChars="100" w:left="210"/>
      </w:pPr>
      <w:r>
        <w:rPr>
          <w:rFonts w:hint="eastAsia"/>
        </w:rPr>
        <w:t>广西大新县五山乡环境污染案。广西大新县五山乡三合村第四组，</w:t>
      </w:r>
      <w:r>
        <w:rPr>
          <w:rFonts w:hint="eastAsia"/>
        </w:rPr>
        <w:t>1990</w:t>
      </w:r>
      <w:r>
        <w:rPr>
          <w:rFonts w:hint="eastAsia"/>
        </w:rPr>
        <w:t>年水稻大面积绝收，多次上访解决未果。</w:t>
      </w:r>
      <w:r>
        <w:rPr>
          <w:rFonts w:hint="eastAsia"/>
        </w:rPr>
        <w:t>1999</w:t>
      </w:r>
      <w:r>
        <w:rPr>
          <w:rFonts w:hint="eastAsia"/>
        </w:rPr>
        <w:t>年召集</w:t>
      </w:r>
      <w:r>
        <w:rPr>
          <w:rFonts w:hint="eastAsia"/>
        </w:rPr>
        <w:t>200</w:t>
      </w:r>
      <w:r>
        <w:rPr>
          <w:rFonts w:hint="eastAsia"/>
        </w:rPr>
        <w:t>村民，每人出资</w:t>
      </w:r>
      <w:r>
        <w:rPr>
          <w:rFonts w:hint="eastAsia"/>
        </w:rPr>
        <w:t>280</w:t>
      </w:r>
      <w:r>
        <w:rPr>
          <w:rFonts w:hint="eastAsia"/>
        </w:rPr>
        <w:t>元，将</w:t>
      </w:r>
      <w:r>
        <w:rPr>
          <w:rFonts w:hint="eastAsia"/>
        </w:rPr>
        <w:t>1954</w:t>
      </w:r>
      <w:r>
        <w:rPr>
          <w:rFonts w:hint="eastAsia"/>
        </w:rPr>
        <w:t>年建立国营新大铝矿厂起诉至南宁地区中级法院。经广西环境地质研究所鉴定，大新县五山乡三合村第四组</w:t>
      </w:r>
      <w:r>
        <w:rPr>
          <w:rFonts w:hint="eastAsia"/>
        </w:rPr>
        <w:t>34</w:t>
      </w:r>
      <w:r>
        <w:rPr>
          <w:rFonts w:hint="eastAsia"/>
        </w:rPr>
        <w:t>亩耕地已经被铝、镉、汞等污染，镉含量超过标准</w:t>
      </w:r>
      <w:r>
        <w:rPr>
          <w:rFonts w:hint="eastAsia"/>
        </w:rPr>
        <w:t>17</w:t>
      </w:r>
      <w:r>
        <w:rPr>
          <w:rFonts w:hint="eastAsia"/>
        </w:rPr>
        <w:t>倍。</w:t>
      </w:r>
      <w:r>
        <w:rPr>
          <w:rFonts w:hint="eastAsia"/>
        </w:rPr>
        <w:t>2001</w:t>
      </w:r>
      <w:r>
        <w:rPr>
          <w:rFonts w:hint="eastAsia"/>
        </w:rPr>
        <w:t>年</w:t>
      </w:r>
      <w:r>
        <w:rPr>
          <w:rFonts w:hint="eastAsia"/>
        </w:rPr>
        <w:t>9</w:t>
      </w:r>
      <w:r>
        <w:rPr>
          <w:rFonts w:hint="eastAsia"/>
        </w:rPr>
        <w:t>月，法院判决新大铝矿厂赔偿广西大新县五山乡三合村第四组经济损失（包括土地改良费）</w:t>
      </w:r>
      <w:r>
        <w:rPr>
          <w:rFonts w:hint="eastAsia"/>
        </w:rPr>
        <w:t>32</w:t>
      </w:r>
      <w:r>
        <w:rPr>
          <w:rFonts w:hint="eastAsia"/>
        </w:rPr>
        <w:t>万元，限期三个月内达到排污国家标准。并执行完毕。在此过程中，五山乡三合村第四组</w:t>
      </w:r>
      <w:r>
        <w:rPr>
          <w:rFonts w:hint="eastAsia"/>
        </w:rPr>
        <w:t>43</w:t>
      </w:r>
      <w:r>
        <w:rPr>
          <w:rFonts w:hint="eastAsia"/>
        </w:rPr>
        <w:t>人发现身体畸形，</w:t>
      </w:r>
      <w:r>
        <w:rPr>
          <w:rFonts w:hint="eastAsia"/>
        </w:rPr>
        <w:t>2001</w:t>
      </w:r>
      <w:r>
        <w:rPr>
          <w:rFonts w:hint="eastAsia"/>
        </w:rPr>
        <w:t>年底新大铝矿厂被宣布破产，因为身体受损没有得到赔偿的村民开始多次上访。案件引出的问题为：多年的污染为什么迟迟没有发现呢？一次诉讼为什么不能解决根本问题呢？按照现有诉讼法规定的审限期能够结案吗？从污染源头到污染</w:t>
      </w:r>
      <w:r>
        <w:rPr>
          <w:rFonts w:hint="eastAsia"/>
        </w:rPr>
        <w:lastRenderedPageBreak/>
        <w:t>流有多宽，谁负信息披露责任呢？</w:t>
      </w:r>
      <w:r>
        <w:rPr>
          <w:rStyle w:val="a3"/>
          <w:rFonts w:hint="eastAsia"/>
        </w:rPr>
        <w:footnoteReference w:id="7"/>
      </w:r>
    </w:p>
    <w:p w:rsidR="007E2ED2" w:rsidRDefault="007E2ED2" w:rsidP="007E2ED2">
      <w:pPr>
        <w:numPr>
          <w:ilvl w:val="0"/>
          <w:numId w:val="3"/>
        </w:numPr>
        <w:ind w:leftChars="100" w:left="210"/>
      </w:pPr>
      <w:r>
        <w:rPr>
          <w:rFonts w:hint="eastAsia"/>
        </w:rPr>
        <w:t>南先公司废酸污染案。为了赚取</w:t>
      </w:r>
      <w:r>
        <w:rPr>
          <w:rFonts w:hint="eastAsia"/>
        </w:rPr>
        <w:t>60</w:t>
      </w:r>
      <w:r>
        <w:rPr>
          <w:rFonts w:hint="eastAsia"/>
        </w:rPr>
        <w:t>—</w:t>
      </w:r>
      <w:r>
        <w:rPr>
          <w:rFonts w:hint="eastAsia"/>
        </w:rPr>
        <w:t>100</w:t>
      </w:r>
      <w:r>
        <w:rPr>
          <w:rFonts w:hint="eastAsia"/>
        </w:rPr>
        <w:t>元</w:t>
      </w:r>
      <w:r>
        <w:rPr>
          <w:rFonts w:hint="eastAsia"/>
        </w:rPr>
        <w:t>/</w:t>
      </w:r>
      <w:r>
        <w:rPr>
          <w:rFonts w:hint="eastAsia"/>
        </w:rPr>
        <w:t>吨的国家补贴，内蒙古自治区乌海市南先化工有限公司于</w:t>
      </w:r>
      <w:r>
        <w:rPr>
          <w:rFonts w:hint="eastAsia"/>
        </w:rPr>
        <w:t>2013</w:t>
      </w:r>
      <w:r>
        <w:rPr>
          <w:rFonts w:hint="eastAsia"/>
        </w:rPr>
        <w:t>年</w:t>
      </w:r>
      <w:r>
        <w:rPr>
          <w:rFonts w:hint="eastAsia"/>
        </w:rPr>
        <w:t>2</w:t>
      </w:r>
      <w:r>
        <w:rPr>
          <w:rFonts w:hint="eastAsia"/>
        </w:rPr>
        <w:t>月</w:t>
      </w:r>
      <w:r>
        <w:rPr>
          <w:rFonts w:hint="eastAsia"/>
        </w:rPr>
        <w:t>1</w:t>
      </w:r>
      <w:r>
        <w:rPr>
          <w:rFonts w:hint="eastAsia"/>
        </w:rPr>
        <w:t>日—</w:t>
      </w:r>
      <w:r>
        <w:rPr>
          <w:rFonts w:hint="eastAsia"/>
        </w:rPr>
        <w:t>2014</w:t>
      </w:r>
      <w:r>
        <w:rPr>
          <w:rFonts w:hint="eastAsia"/>
        </w:rPr>
        <w:t>年</w:t>
      </w:r>
      <w:r>
        <w:rPr>
          <w:rFonts w:hint="eastAsia"/>
        </w:rPr>
        <w:t>1</w:t>
      </w:r>
      <w:r>
        <w:rPr>
          <w:rFonts w:hint="eastAsia"/>
        </w:rPr>
        <w:t>月</w:t>
      </w:r>
      <w:r>
        <w:rPr>
          <w:rFonts w:hint="eastAsia"/>
        </w:rPr>
        <w:t>10</w:t>
      </w:r>
      <w:r>
        <w:rPr>
          <w:rFonts w:hint="eastAsia"/>
        </w:rPr>
        <w:t>日期间，先后向巴彦淖市杭锦后旗境内主排干和三排干等</w:t>
      </w:r>
      <w:r>
        <w:rPr>
          <w:rFonts w:hint="eastAsia"/>
        </w:rPr>
        <w:t>6</w:t>
      </w:r>
      <w:r>
        <w:rPr>
          <w:rFonts w:hint="eastAsia"/>
        </w:rPr>
        <w:t>个地方倾倒工业废盐酸</w:t>
      </w:r>
      <w:r>
        <w:rPr>
          <w:rFonts w:hint="eastAsia"/>
        </w:rPr>
        <w:t>2877.48</w:t>
      </w:r>
      <w:r>
        <w:rPr>
          <w:rFonts w:hint="eastAsia"/>
        </w:rPr>
        <w:t>吨，造成沿线水体污染。主排干向阳桥段</w:t>
      </w:r>
      <w:r>
        <w:rPr>
          <w:rFonts w:hint="eastAsia"/>
        </w:rPr>
        <w:t>PH</w:t>
      </w:r>
      <w:r>
        <w:rPr>
          <w:rFonts w:hint="eastAsia"/>
        </w:rPr>
        <w:t>值一度高达</w:t>
      </w:r>
      <w:r>
        <w:rPr>
          <w:rFonts w:hint="eastAsia"/>
        </w:rPr>
        <w:t>1.75</w:t>
      </w:r>
      <w:r>
        <w:rPr>
          <w:rFonts w:hint="eastAsia"/>
        </w:rPr>
        <w:t>，后乌海市南先化工有限公司被判处罚金</w:t>
      </w:r>
      <w:r>
        <w:rPr>
          <w:rFonts w:hint="eastAsia"/>
        </w:rPr>
        <w:t>80</w:t>
      </w:r>
      <w:r>
        <w:rPr>
          <w:rFonts w:hint="eastAsia"/>
        </w:rPr>
        <w:t>万元，被告人南光、南江、王彦、郭伟四人分别被判处</w:t>
      </w:r>
      <w:r>
        <w:rPr>
          <w:rFonts w:hint="eastAsia"/>
        </w:rPr>
        <w:t>3</w:t>
      </w:r>
      <w:r>
        <w:rPr>
          <w:rFonts w:hint="eastAsia"/>
        </w:rPr>
        <w:t>年以下不等有期徒刑并处</w:t>
      </w:r>
      <w:r>
        <w:rPr>
          <w:rFonts w:hint="eastAsia"/>
        </w:rPr>
        <w:t>15</w:t>
      </w:r>
      <w:r>
        <w:rPr>
          <w:rFonts w:hint="eastAsia"/>
        </w:rPr>
        <w:t>万到</w:t>
      </w:r>
      <w:r>
        <w:rPr>
          <w:rFonts w:hint="eastAsia"/>
        </w:rPr>
        <w:t>5</w:t>
      </w:r>
      <w:r>
        <w:rPr>
          <w:rFonts w:hint="eastAsia"/>
        </w:rPr>
        <w:t>万元不等罚金，对非法所得及涉安车辆予以没收。问题为：仅仅靠刑事责任解决问题了吗</w:t>
      </w:r>
      <w:r>
        <w:rPr>
          <w:rFonts w:hint="eastAsia"/>
        </w:rPr>
        <w:t>?</w:t>
      </w:r>
      <w:r>
        <w:rPr>
          <w:rFonts w:hint="eastAsia"/>
        </w:rPr>
        <w:t>这次污染水流到底有多宽呢？有多少人次身体受到损害呢</w:t>
      </w:r>
      <w:r>
        <w:rPr>
          <w:rFonts w:hint="eastAsia"/>
        </w:rPr>
        <w:t>?</w:t>
      </w:r>
      <w:r>
        <w:rPr>
          <w:rFonts w:hint="eastAsia"/>
        </w:rPr>
        <w:t>应当再继续怎样的诉讼解决呢？</w:t>
      </w:r>
      <w:r>
        <w:rPr>
          <w:rStyle w:val="a3"/>
          <w:rFonts w:hint="eastAsia"/>
        </w:rPr>
        <w:footnoteReference w:id="8"/>
      </w:r>
    </w:p>
    <w:p w:rsidR="007E2ED2" w:rsidRDefault="007E2ED2" w:rsidP="007E2ED2">
      <w:pPr>
        <w:ind w:leftChars="100" w:left="210"/>
      </w:pPr>
    </w:p>
    <w:p w:rsidR="007E2ED2" w:rsidRDefault="007E2ED2" w:rsidP="007E2ED2">
      <w:pPr>
        <w:ind w:leftChars="100" w:left="210"/>
      </w:pPr>
      <w:r>
        <w:rPr>
          <w:rFonts w:hint="eastAsia"/>
        </w:rPr>
        <w:t>二、查考：数据隐含的诉讼难问题。</w:t>
      </w:r>
    </w:p>
    <w:p w:rsidR="007E2ED2" w:rsidRDefault="007E2ED2" w:rsidP="007E2ED2">
      <w:pPr>
        <w:numPr>
          <w:ilvl w:val="0"/>
          <w:numId w:val="4"/>
        </w:numPr>
        <w:ind w:leftChars="100" w:left="210"/>
      </w:pPr>
      <w:r>
        <w:rPr>
          <w:rFonts w:hint="eastAsia"/>
        </w:rPr>
        <w:t>利益驱动导致的环评数据失真。在我国目前的环境鉴定评价机构中，可以分为政府部门的环境鉴定评价机构，科研部门的环境鉴定评价机构，社会环境鉴定评价机构三种类型。政府部门的环境鉴定评价机构，受各级政府部门控制，其具有行政管理特点，受行政领导控制，从目前情况看，具有环境评价数据信息不公开，甚至为了地方利益，部门利益故意隐瞒一些数据，进行“选择性，蜻蜓点水”式执法，有的鉴定评价机构由于鉴定评价人员技术水平比较差，无法履行职责，导致环境受损或者利益受损的公民、法人诉讼无基础事实。科研部门的环境鉴定评价机和社会环境鉴定评价机构受利益驱动，技术能力等因素影响导致评价数据存在掩盖事实或者夸大事实的问题。据统计从</w:t>
      </w:r>
      <w:r>
        <w:rPr>
          <w:rFonts w:hint="eastAsia"/>
        </w:rPr>
        <w:t>1979</w:t>
      </w:r>
      <w:r>
        <w:rPr>
          <w:rFonts w:hint="eastAsia"/>
        </w:rPr>
        <w:t>年至</w:t>
      </w:r>
      <w:r>
        <w:rPr>
          <w:rFonts w:hint="eastAsia"/>
        </w:rPr>
        <w:t>2013</w:t>
      </w:r>
      <w:r>
        <w:rPr>
          <w:rFonts w:hint="eastAsia"/>
        </w:rPr>
        <w:t>年底环保部颁发甲、乙环评资质证书</w:t>
      </w:r>
      <w:r>
        <w:rPr>
          <w:rFonts w:hint="eastAsia"/>
        </w:rPr>
        <w:t>1258</w:t>
      </w:r>
      <w:r>
        <w:rPr>
          <w:rFonts w:hint="eastAsia"/>
        </w:rPr>
        <w:t>张，其中高等院校</w:t>
      </w:r>
      <w:r>
        <w:rPr>
          <w:rFonts w:hint="eastAsia"/>
        </w:rPr>
        <w:t>86</w:t>
      </w:r>
      <w:r>
        <w:rPr>
          <w:rFonts w:hint="eastAsia"/>
        </w:rPr>
        <w:t>张。自</w:t>
      </w:r>
      <w:r>
        <w:rPr>
          <w:rFonts w:hint="eastAsia"/>
        </w:rPr>
        <w:t>2005</w:t>
      </w:r>
      <w:r>
        <w:rPr>
          <w:rFonts w:hint="eastAsia"/>
        </w:rPr>
        <w:t>年到</w:t>
      </w:r>
      <w:r>
        <w:rPr>
          <w:rFonts w:hint="eastAsia"/>
        </w:rPr>
        <w:t>2013</w:t>
      </w:r>
      <w:r>
        <w:rPr>
          <w:rFonts w:hint="eastAsia"/>
        </w:rPr>
        <w:t>年，因为环评报告数据失真，报告质量差，现场调查不真实等原因被处罚机构达</w:t>
      </w:r>
      <w:r>
        <w:rPr>
          <w:rFonts w:hint="eastAsia"/>
        </w:rPr>
        <w:t>88</w:t>
      </w:r>
      <w:r>
        <w:rPr>
          <w:rFonts w:hint="eastAsia"/>
        </w:rPr>
        <w:t>家次，涉及高校</w:t>
      </w:r>
      <w:r>
        <w:rPr>
          <w:rFonts w:hint="eastAsia"/>
        </w:rPr>
        <w:t>42</w:t>
      </w:r>
      <w:r>
        <w:rPr>
          <w:rFonts w:hint="eastAsia"/>
        </w:rPr>
        <w:t>所，覆盖</w:t>
      </w:r>
      <w:r>
        <w:rPr>
          <w:rFonts w:hint="eastAsia"/>
        </w:rPr>
        <w:t>25</w:t>
      </w:r>
      <w:r>
        <w:rPr>
          <w:rFonts w:hint="eastAsia"/>
        </w:rPr>
        <w:t>个省市，受到两次以上处罚的高校占</w:t>
      </w:r>
      <w:r>
        <w:rPr>
          <w:rFonts w:hint="eastAsia"/>
        </w:rPr>
        <w:t>56%</w:t>
      </w:r>
      <w:r>
        <w:rPr>
          <w:rFonts w:hint="eastAsia"/>
        </w:rPr>
        <w:t>。</w:t>
      </w:r>
      <w:r>
        <w:rPr>
          <w:rStyle w:val="a3"/>
          <w:rFonts w:hint="eastAsia"/>
        </w:rPr>
        <w:footnoteReference w:id="9"/>
      </w:r>
      <w:r>
        <w:rPr>
          <w:rFonts w:hint="eastAsia"/>
        </w:rPr>
        <w:t>之所以存在这些问题，除了技术能力问题外，主要存在责任心不强，一些企业花钱买“报告”，应付检查等问题。由于环境鉴定评价存在的这些问题，导致环境诉讼进入司法诉讼渠道难，进入诉讼的案件调查取证难，裁判难。环境责任追究的法律愿景成了“水中月，镜中花”。</w:t>
      </w:r>
    </w:p>
    <w:p w:rsidR="007E2ED2" w:rsidRDefault="007E2ED2" w:rsidP="007E2ED2">
      <w:pPr>
        <w:ind w:leftChars="100" w:left="210"/>
      </w:pPr>
    </w:p>
    <w:p w:rsidR="007E2ED2" w:rsidRDefault="007E2ED2" w:rsidP="007E2ED2">
      <w:pPr>
        <w:numPr>
          <w:ilvl w:val="0"/>
          <w:numId w:val="4"/>
        </w:numPr>
        <w:ind w:leftChars="100" w:left="210"/>
      </w:pPr>
      <w:r>
        <w:rPr>
          <w:rFonts w:hint="eastAsia"/>
        </w:rPr>
        <w:t>立案制度抽象化导致的立案限缩。我国</w:t>
      </w:r>
      <w:r>
        <w:rPr>
          <w:rFonts w:hint="eastAsia"/>
        </w:rPr>
        <w:t>1991</w:t>
      </w:r>
      <w:r>
        <w:rPr>
          <w:rFonts w:hint="eastAsia"/>
        </w:rPr>
        <w:t>年颁布的《民事诉讼法》，</w:t>
      </w:r>
      <w:r>
        <w:rPr>
          <w:rFonts w:hint="eastAsia"/>
        </w:rPr>
        <w:t>2007</w:t>
      </w:r>
      <w:r>
        <w:rPr>
          <w:rFonts w:hint="eastAsia"/>
        </w:rPr>
        <w:t>年、</w:t>
      </w:r>
      <w:r>
        <w:rPr>
          <w:rFonts w:hint="eastAsia"/>
        </w:rPr>
        <w:t>2012</w:t>
      </w:r>
      <w:r>
        <w:rPr>
          <w:rFonts w:hint="eastAsia"/>
        </w:rPr>
        <w:t>年两次进行了修改，环境侵权赔偿纠纷案，程序上主要适用《民事诉讼法》，对于立案标准适用的是该法第</w:t>
      </w:r>
      <w:r>
        <w:rPr>
          <w:rFonts w:hint="eastAsia"/>
        </w:rPr>
        <w:t>119</w:t>
      </w:r>
      <w:r>
        <w:rPr>
          <w:rFonts w:hint="eastAsia"/>
        </w:rPr>
        <w:t>条的规定，即：“起诉必须符合下列条件：</w:t>
      </w:r>
      <w:r>
        <w:rPr>
          <w:rFonts w:hint="eastAsia"/>
        </w:rPr>
        <w:t>(</w:t>
      </w:r>
      <w:r>
        <w:rPr>
          <w:rFonts w:hint="eastAsia"/>
        </w:rPr>
        <w:t>一</w:t>
      </w:r>
      <w:r>
        <w:rPr>
          <w:rFonts w:hint="eastAsia"/>
        </w:rPr>
        <w:t>)</w:t>
      </w:r>
      <w:r>
        <w:rPr>
          <w:rFonts w:hint="eastAsia"/>
        </w:rPr>
        <w:t>原告是与本案有直接利害关系的公民、法人和其他组织；……（四）属于人民法院受理民事诉讼的范围和受诉人民法院管辖。”。从立法的形式上看属于抽象概括式的立法，其原因是民事诉讼案件类型多样，无法进行例举，因此采用了这样一种形式，以适应民事案件复杂形势的需要。两次修改对此都没有做修改。可正是这一过渡的抽象形式，在现实的司法立案审查中将一些棘手的具体案件解释为“原告与被告没有直接的利害关系。”，或者解释为不属于“本院受案范围。”，将一些案件挡在门外，以“此地无银三百两”的方法，解决案件审判难的尴尬。涉及环境的民事诉讼案件，一般都比较疑难，涉及地方各种利益关系，司法鉴定，适用法律都十分复杂，因此通过这种形式回避司法难题。《行政诉讼法》对立案采用的是列举式的立法模式，虽然在形式上克服了一些弊端，但是由于抽象行政行为不纳入受案范围，对行政机关侵犯“人身权、财产权”</w:t>
      </w:r>
      <w:r>
        <w:rPr>
          <w:rStyle w:val="a3"/>
          <w:rFonts w:hint="eastAsia"/>
        </w:rPr>
        <w:footnoteReference w:id="10"/>
      </w:r>
      <w:r>
        <w:rPr>
          <w:rFonts w:hint="eastAsia"/>
        </w:rPr>
        <w:t>以外的权利或者权益明确排除在外，环境权在当下属于什么性质权利，疑或权益，在立法、司法、法学研究领域还存在各种争论，还没有形成通说，因此司法机关在行政诉讼立案审查时，自然进行别除，限制一些涉及环境的行政</w:t>
      </w:r>
      <w:r>
        <w:rPr>
          <w:rFonts w:hint="eastAsia"/>
        </w:rPr>
        <w:lastRenderedPageBreak/>
        <w:t>诉讼进入司法渠道。</w:t>
      </w:r>
    </w:p>
    <w:p w:rsidR="007E2ED2" w:rsidRDefault="007E2ED2" w:rsidP="007E2ED2">
      <w:pPr>
        <w:numPr>
          <w:ilvl w:val="0"/>
          <w:numId w:val="4"/>
        </w:numPr>
        <w:ind w:leftChars="100" w:left="210"/>
      </w:pPr>
      <w:r>
        <w:rPr>
          <w:rFonts w:hint="eastAsia"/>
        </w:rPr>
        <w:t>审限期过短导致的司法规避。我国《民事诉讼法》第</w:t>
      </w:r>
      <w:r>
        <w:rPr>
          <w:rFonts w:hint="eastAsia"/>
        </w:rPr>
        <w:t>419</w:t>
      </w:r>
      <w:r>
        <w:rPr>
          <w:rFonts w:hint="eastAsia"/>
        </w:rPr>
        <w:t>条规定：“人民法院适用普通审理的案件，应当在立案之日起六个月内审结。有特殊情况需要延长的，由本院院长批准，可以延长六个月；还需要延长的，报请上级人民法院批准。”。这个关于审限期的规定，对于一般民事案件防止诉讼拖延，提高诉讼效率，具有抑制作用。可是对于环境民事诉讼案件，却适得其反。环境诉讼，很多案件涉及调查取证期限长，鉴定时间长，主体范围确定难，因此很难在规定的期限结案，同时由于法院内部的司法效益评估指标需要，地方法院只能通过不立案或者少立案来回避环境诉讼的困境。行政诉讼法规定的审理期限则更短，只有</w:t>
      </w:r>
      <w:r>
        <w:rPr>
          <w:rFonts w:hint="eastAsia"/>
        </w:rPr>
        <w:t>3</w:t>
      </w:r>
      <w:r>
        <w:rPr>
          <w:rFonts w:hint="eastAsia"/>
        </w:rPr>
        <w:t>个月，并且延长期限规定得更严格。因此环境行政诉讼，仍然存在上面的问题。刑事诉讼虽然规定了附带民事赔偿的制度，但是由于环境民事诉讼赔偿部分疑难复杂，并且期限过短，因此在法院审判环境犯罪的几乎不可能审判附带环境民事赔偿问题，法院更不会主动通知民事部分原告参加诉讼，增加审判难度，造成期限迟延。</w:t>
      </w:r>
    </w:p>
    <w:p w:rsidR="007E2ED2" w:rsidRDefault="007E2ED2" w:rsidP="007E2ED2">
      <w:pPr>
        <w:numPr>
          <w:ilvl w:val="0"/>
          <w:numId w:val="4"/>
        </w:numPr>
        <w:ind w:leftChars="100" w:left="210"/>
      </w:pPr>
      <w:r>
        <w:rPr>
          <w:rFonts w:hint="eastAsia"/>
        </w:rPr>
        <w:t>诉讼选择的一级化助长的污染蔓延。环境诉讼一级化即环境诉讼一元化问题，指环境诉讼通过一种审判形式了结案件，如环境污染案件，构成犯罪的，仅仅有刑事审判，没有行政审判和民事审判跟进。笔者考察全国各地的环境审判案件发现，很多案件仅仅对犯罪问题进行了处理，而对造成的公民和法人及其他组织的损害，没有后续的民事审判跟进。赔偿问题得不到落实，没有根本修复被损害的法益，法律预设成为虚置。一些案件仅仅有行政处罚，缺失民事赔偿，因此对污染环境的企业、个人警示教育作用弱小，达不到谁污染，谁负担的环境法立法目的，甚至助涨行为人继续进行有恃无恐的破坏环境行为，由此来填补被行政处罚的“损失”。如</w:t>
      </w:r>
      <w:r>
        <w:rPr>
          <w:rFonts w:hint="eastAsia"/>
        </w:rPr>
        <w:t>2013</w:t>
      </w:r>
      <w:r>
        <w:rPr>
          <w:rFonts w:hint="eastAsia"/>
        </w:rPr>
        <w:t>年环保部称接到群众举报</w:t>
      </w:r>
      <w:r>
        <w:rPr>
          <w:rFonts w:hint="eastAsia"/>
        </w:rPr>
        <w:t>1960</w:t>
      </w:r>
      <w:r>
        <w:rPr>
          <w:rFonts w:hint="eastAsia"/>
        </w:rPr>
        <w:t>件，经查存在违法问题</w:t>
      </w:r>
      <w:r>
        <w:rPr>
          <w:rFonts w:hint="eastAsia"/>
        </w:rPr>
        <w:t>1542</w:t>
      </w:r>
      <w:r>
        <w:rPr>
          <w:rFonts w:hint="eastAsia"/>
        </w:rPr>
        <w:t>件，处理情况为责令限期整改</w:t>
      </w:r>
      <w:r>
        <w:rPr>
          <w:rFonts w:hint="eastAsia"/>
        </w:rPr>
        <w:t>405</w:t>
      </w:r>
      <w:r>
        <w:rPr>
          <w:rFonts w:hint="eastAsia"/>
        </w:rPr>
        <w:t>件、停产治理</w:t>
      </w:r>
      <w:r>
        <w:rPr>
          <w:rFonts w:hint="eastAsia"/>
        </w:rPr>
        <w:t>337</w:t>
      </w:r>
      <w:r>
        <w:rPr>
          <w:rFonts w:hint="eastAsia"/>
        </w:rPr>
        <w:t>件、罚款处罚</w:t>
      </w:r>
      <w:r>
        <w:rPr>
          <w:rFonts w:hint="eastAsia"/>
        </w:rPr>
        <w:t>236</w:t>
      </w:r>
      <w:r>
        <w:rPr>
          <w:rFonts w:hint="eastAsia"/>
        </w:rPr>
        <w:t>件、现场纠正</w:t>
      </w:r>
      <w:r>
        <w:rPr>
          <w:rFonts w:hint="eastAsia"/>
        </w:rPr>
        <w:t>215</w:t>
      </w:r>
      <w:r>
        <w:rPr>
          <w:rFonts w:hint="eastAsia"/>
        </w:rPr>
        <w:t>件、补办手续</w:t>
      </w:r>
      <w:r>
        <w:rPr>
          <w:rFonts w:hint="eastAsia"/>
        </w:rPr>
        <w:t>172</w:t>
      </w:r>
      <w:r>
        <w:rPr>
          <w:rFonts w:hint="eastAsia"/>
        </w:rPr>
        <w:t>件、取缔关闭</w:t>
      </w:r>
      <w:r>
        <w:rPr>
          <w:rFonts w:hint="eastAsia"/>
        </w:rPr>
        <w:t>162</w:t>
      </w:r>
      <w:r>
        <w:rPr>
          <w:rFonts w:hint="eastAsia"/>
        </w:rPr>
        <w:t>件、移交相关部门处理</w:t>
      </w:r>
      <w:r>
        <w:rPr>
          <w:rFonts w:hint="eastAsia"/>
        </w:rPr>
        <w:t>69</w:t>
      </w:r>
      <w:r>
        <w:rPr>
          <w:rFonts w:hint="eastAsia"/>
        </w:rPr>
        <w:t>件。</w:t>
      </w:r>
      <w:r>
        <w:rPr>
          <w:rStyle w:val="a3"/>
          <w:rFonts w:hint="eastAsia"/>
        </w:rPr>
        <w:footnoteReference w:id="11"/>
      </w:r>
      <w:r>
        <w:rPr>
          <w:rFonts w:hint="eastAsia"/>
        </w:rPr>
        <w:t>可后续民事赔偿却没有下文。从单一民事赔偿案件看，又由于公益诉讼和个人诉讼的交织，因为主体问题，证据原因不能进入诉讼的多，败诉的多。正是由于这个环境诉讼缺乏体系构建的法律问题，导致环境法可诉性差，环境保护成为制度难题，理论疑难。</w:t>
      </w:r>
    </w:p>
    <w:p w:rsidR="007E2ED2" w:rsidRDefault="007E2ED2" w:rsidP="007E2ED2">
      <w:pPr>
        <w:numPr>
          <w:ilvl w:val="0"/>
          <w:numId w:val="5"/>
        </w:numPr>
        <w:ind w:leftChars="100" w:left="210"/>
      </w:pPr>
      <w:r>
        <w:rPr>
          <w:rFonts w:hint="eastAsia"/>
        </w:rPr>
        <w:t>破题：诉讼三元体系化建构设想。</w:t>
      </w:r>
    </w:p>
    <w:p w:rsidR="007E2ED2" w:rsidRDefault="007E2ED2" w:rsidP="007E2ED2">
      <w:pPr>
        <w:numPr>
          <w:ilvl w:val="0"/>
          <w:numId w:val="6"/>
        </w:numPr>
        <w:ind w:leftChars="100" w:left="210"/>
      </w:pPr>
      <w:r>
        <w:rPr>
          <w:rFonts w:hint="eastAsia"/>
        </w:rPr>
        <w:t>现有诉讼制度的理论缺陷及补强。环境诉讼案件，由于民事诉讼和行政诉讼制度的理论缺陷，导致诉讼困难，因此有必要进行反思和重构。</w:t>
      </w:r>
    </w:p>
    <w:p w:rsidR="007E2ED2" w:rsidRDefault="007E2ED2" w:rsidP="007E2ED2">
      <w:pPr>
        <w:numPr>
          <w:ilvl w:val="0"/>
          <w:numId w:val="7"/>
        </w:numPr>
        <w:ind w:leftChars="100" w:left="210"/>
      </w:pPr>
      <w:r>
        <w:rPr>
          <w:rFonts w:hint="eastAsia"/>
        </w:rPr>
        <w:t>民事诉讼立案制度的理论缺陷。我国《民事诉讼法》第</w:t>
      </w:r>
      <w:r>
        <w:rPr>
          <w:rFonts w:hint="eastAsia"/>
        </w:rPr>
        <w:t>119</w:t>
      </w:r>
      <w:r>
        <w:rPr>
          <w:rFonts w:hint="eastAsia"/>
        </w:rPr>
        <w:t>条对于立案条件，采用的是“直接关系说”，其实质有学者总结为：“通过我国民事诉讼中的起诉条件与外国实体判决要件的比较，可以发现，在我国的民事诉讼法中，实际上将实体判决要件置入了起诉条件中。”。</w:t>
      </w:r>
      <w:r>
        <w:rPr>
          <w:rStyle w:val="a3"/>
          <w:rFonts w:hint="eastAsia"/>
        </w:rPr>
        <w:footnoteReference w:id="12"/>
      </w:r>
      <w:r>
        <w:rPr>
          <w:rFonts w:hint="eastAsia"/>
        </w:rPr>
        <w:t>这无疑是过度提高了诉讼准入门槛，导致诉讼立案难。为了解决“直接关系说”产生的立案难问题，有学者主张通过解释方法来消解问题，把“直接关系”解释为法律关系，法律关系即原被告之间有权利义务关系即可，解释方法是文义扩大解释方法和目的解释方法结合，笔者认为这种方法表面上看可以解决某些个案，其实不可复制，因为这种方法的缺陷，十分明显。要知道作为解释者的法官，受价值观，能力，甚至现实形势等因素的影响，导致立案标准不统一，相同或者相似的案件，甲法院进行这样的解释，可以立案；乙法院作相反的解释，不能立案。因此这种方法是不能长久的，不可行的。“直接关系说”在立案审查阶段也不可能真正实现其立法意图，一个民事诉讼案件，当事人之间是否存在权利义务关系，存在怎么样的法律关系，凭借一纸诉讼状，是不能从实体上进行决断的，只有经过审判程序，才能查明事实，确定法律关系，后才能确定当事人是否存在法律上的权利义务关系。因此“直接关系说”作为立案的标准条件不具有司法的现实可能性。为此</w:t>
      </w:r>
      <w:r>
        <w:rPr>
          <w:rFonts w:hint="eastAsia"/>
        </w:rPr>
        <w:lastRenderedPageBreak/>
        <w:t>应当摒弃这种立案的理论标准。解决这一理论障碍，只能是理论反思和理论重构。笔者建议采用，“形式要件说”来解决这个问题。只要当事人认为，原被告之间存在民事法律上的权利义务关系，附带符合其他形式要件，就符合立案标准。建议将《民事诉讼法》第</w:t>
      </w:r>
      <w:r>
        <w:rPr>
          <w:rFonts w:hint="eastAsia"/>
        </w:rPr>
        <w:t>119</w:t>
      </w:r>
      <w:r>
        <w:rPr>
          <w:rFonts w:hint="eastAsia"/>
        </w:rPr>
        <w:t>条的规定，“起诉必须符合下列条件：</w:t>
      </w:r>
      <w:r>
        <w:rPr>
          <w:rFonts w:hint="eastAsia"/>
        </w:rPr>
        <w:t>(</w:t>
      </w:r>
      <w:r>
        <w:rPr>
          <w:rFonts w:hint="eastAsia"/>
        </w:rPr>
        <w:t>一</w:t>
      </w:r>
      <w:r>
        <w:rPr>
          <w:rFonts w:hint="eastAsia"/>
        </w:rPr>
        <w:t>)</w:t>
      </w:r>
      <w:r>
        <w:rPr>
          <w:rFonts w:hint="eastAsia"/>
        </w:rPr>
        <w:t>原告是与本案有直接利害关系的公民、法人和其他组织；”修改为：“原被告是与本案形式上具有法律关系的公民、法人和其他组织；”。这样修改后，被挡在门外的各种各样民事案件，就能顺利得到立案，环境民事诉讼案件才能顺利进入诉讼程序。</w:t>
      </w:r>
    </w:p>
    <w:p w:rsidR="007E2ED2" w:rsidRDefault="007E2ED2" w:rsidP="007E2ED2">
      <w:pPr>
        <w:numPr>
          <w:ilvl w:val="0"/>
          <w:numId w:val="7"/>
        </w:numPr>
        <w:ind w:leftChars="100" w:left="210"/>
      </w:pPr>
      <w:r>
        <w:rPr>
          <w:rFonts w:hint="eastAsia"/>
        </w:rPr>
        <w:t>将抽象行政行为纳入诉讼，监督行政部门履行环境职责。《行政诉讼法》对于立案问题，在这次修改上，进行了修改，将立案审查制改为，登记制，对于立案难，有了实质上的进步。但是对于抽象行政行为和内部行政行为的审查仍然没有进入诉讼制度轨道，导致这些问题无法进行诉讼，司法对此无所作为。很多地方涉及环境问题的抽象制度，变向影响环境保护，甚至破坏环境，损害公民利益的行为，不能进入司法审判程序，导致我国法治进程缓慢，因此有必要将这两种行为纳入诉讼范围，这也是落实宪法的根本制度要求。</w:t>
      </w:r>
    </w:p>
    <w:p w:rsidR="007E2ED2" w:rsidRDefault="007E2ED2" w:rsidP="007E2ED2">
      <w:pPr>
        <w:numPr>
          <w:ilvl w:val="0"/>
          <w:numId w:val="7"/>
        </w:numPr>
        <w:ind w:leftChars="100" w:left="210"/>
      </w:pPr>
      <w:r>
        <w:rPr>
          <w:rFonts w:hint="eastAsia"/>
        </w:rPr>
        <w:t>解决环境刑事附带民事诉讼的虚置问题。从我国司法审判实践考察，不难发现环境犯罪案件，几乎没有附带民事诉讼部分。其问题主要是环境民事赔偿部分涉及的原告主体范围广，不好确定，审判周期过长影响刑事诉讼部分审限期，导致超期，另外还有环境民事诉讼部分，需要专业能力强等问题，刑事审判法官这方面的能力有限。因此在审判环境刑事问题，法官选择不通知民事诉讼原告，或者无法准确确定原告因此不通知。因此环境刑事审判案件，没有后续赔偿。被告只是承担了刑事责任，而大量的民事赔偿，其他民事责任没有承担。让刑事附带民事制度成为虚置。要解决这个问题，除了提高刑事法官的民事审判综合能力外，还要适当进行案件的繁简分流制度建设，信息公开制度建设，媒体公开制度建设。让环境侵权的受害人及时知晓，及时进行民事诉讼，追究刑事被告人的民事赔偿责任。</w:t>
      </w:r>
    </w:p>
    <w:p w:rsidR="007E2ED2" w:rsidRDefault="007E2ED2" w:rsidP="007E2ED2">
      <w:pPr>
        <w:numPr>
          <w:ilvl w:val="0"/>
          <w:numId w:val="6"/>
        </w:numPr>
        <w:ind w:leftChars="100" w:left="210"/>
      </w:pPr>
      <w:r>
        <w:rPr>
          <w:rFonts w:hint="eastAsia"/>
        </w:rPr>
        <w:t>三级诉讼关系审视。研究环境诉讼体系化，必须研究环境诉讼的三种诉讼形态关系，明确其本质特征，由此为基础才能完成体系化结构安排。</w:t>
      </w:r>
    </w:p>
    <w:p w:rsidR="007E2ED2" w:rsidRDefault="007E2ED2" w:rsidP="007E2ED2">
      <w:pPr>
        <w:numPr>
          <w:ilvl w:val="0"/>
          <w:numId w:val="8"/>
        </w:numPr>
        <w:ind w:leftChars="100" w:left="210"/>
      </w:pPr>
      <w:r>
        <w:rPr>
          <w:rFonts w:hint="eastAsia"/>
        </w:rPr>
        <w:t>环境刑事与行政诉讼具有独立与依存关系。环境刑事诉讼主要是解决严重破坏环境秩序，追究其最严厉法律责任的司法行为。其基础的实体法是刑法，刑法是最严厉的法律，因此其原则要求最高，对于制裁的行为，必须符合罪刑法定、罪刑相适应、平等原则。诉讼形式也严格，启动诉讼的机关绝大多数必须是国家的公诉机关，对于侦查都有严格的程序安排，最后通过严格的审判程序，才能达到追究环境犯罪的刑法目的。由于刑事诉讼这一严格的特点，被刑事处罚的仅仅是少数人，大量的破坏环境秩序的行为，还要依赖其他行政法律法规来制裁处理，行政许可，行政处罚，行政征收等行政行为来完成。行政机关的行政处罚，行政许可等行为是否合法，如何进行评价和审查，就要靠行政诉讼来完成，通过行政诉讼的形式来保障和监督行政执法，既可防止行政机关不作为，也可防止滥作为。启动诉讼的人是公民、法人、其他组织。从诉讼的性质上看两者具有独立性，并存性。两者的基础条件都是因为破坏环境的行为事实，一个破坏环境的行为事实，可能受到两种处罚，一个是行政的，一个是刑事的，两者不能互相取代。但是对于基础的违法事实是一个，由此构成两者的相互联系。行政处罚行为往往先行，因此对于基础违法事实的调查，构成刑事案件的事实基础，强化了对刑事诉讼的支持作用，而刑事的侦查、审判确认的事实又是对行政调查的事实一次检验，对于正确的进一步确认，对于错误的予以别除，行政机关可以借此进行纠正。由此看来，环境刑事与行政诉讼具有独立与依存关系。</w:t>
      </w:r>
    </w:p>
    <w:p w:rsidR="007E2ED2" w:rsidRDefault="007E2ED2" w:rsidP="007E2ED2">
      <w:pPr>
        <w:numPr>
          <w:ilvl w:val="0"/>
          <w:numId w:val="8"/>
        </w:numPr>
        <w:ind w:leftChars="100" w:left="210"/>
      </w:pPr>
      <w:r>
        <w:rPr>
          <w:rFonts w:hint="eastAsia"/>
        </w:rPr>
        <w:t>环境刑事与民事诉讼具有责任独立和附带关系。环境刑事诉讼的目的是追究被告人的刑事责任，从这一点上说具有独立诉讼目的，是一种独立的诉讼形态，可从环境刑事诉讼的原因上考察，之所以要追究被告人的刑事责任，是因为被告人的行为严重破坏了生态环</w:t>
      </w:r>
      <w:r>
        <w:rPr>
          <w:rFonts w:hint="eastAsia"/>
        </w:rPr>
        <w:lastRenderedPageBreak/>
        <w:t>境，生活环境秩序，损害了公民、法人、社会组织及国家的生命、健康、财产等权利即法益。仅仅追究被告人的刑事责任不足以消除或者填补其造成的损失，必须通过民事赔偿的方法来填补给公民、法人及其他组织造成的救济损失、精神损失。按照我国刑事诉讼法的规定作为受害人可以提起刑事附带民事诉讼来解决这个赔偿问题，当然也可以进行独立的民事诉讼。因此从因果关系上说，环境刑事与民事诉讼具有独立和附带关系。并且通过附带的形式提高审判效率，让附带民事诉讼原告及时获得赔偿。</w:t>
      </w:r>
    </w:p>
    <w:p w:rsidR="007E2ED2" w:rsidRDefault="007E2ED2" w:rsidP="007E2ED2">
      <w:pPr>
        <w:numPr>
          <w:ilvl w:val="0"/>
          <w:numId w:val="8"/>
        </w:numPr>
        <w:ind w:leftChars="100" w:left="210"/>
      </w:pPr>
      <w:r>
        <w:rPr>
          <w:rFonts w:hint="eastAsia"/>
        </w:rPr>
        <w:t>环境行政与民事诉讼可以构成依存和附带关系。行政诉讼，是指行政相对人与在行政法律关系领域发生纠纷后，依法向人民法院提起诉讼，人民法院依法定程序审查行政主体的行政行为的合法性，并判断相对人的主张是否妥当，以作出裁判的一种活动。</w:t>
      </w:r>
      <w:r>
        <w:rPr>
          <w:rStyle w:val="a3"/>
          <w:rFonts w:hint="eastAsia"/>
        </w:rPr>
        <w:footnoteReference w:id="13"/>
      </w:r>
      <w:r>
        <w:rPr>
          <w:rFonts w:hint="eastAsia"/>
        </w:rPr>
        <w:t>环境行政诉讼的主体是环境行政相对人与环境行政机关。环境行政诉讼的目的是强化对环境行政行为的合法与否进行司法审查判断，具有监督和救济两项功能。环境民事诉讼是环境领域平等主体之间发生纠纷而产生的诉讼，法律依据是民事诉讼法。前者的主体之间从行政法上看具有不平等性，后者的主体是平等的。从表面上看两者是独立的，并且诉讼目的和功能都不同，没有关系。可从实质内容进行考察，可以发现行政机关在对现在相对人进行行政许可，行政给付，行政处罚等时，往往涉及第三人利益，因此行政机关在作出行政行为时，对第三人利益可以进行附带的民事决定，这一附带的决定正是民事诉讼的源头。如</w:t>
      </w:r>
      <w:r>
        <w:rPr>
          <w:rFonts w:hint="eastAsia"/>
        </w:rPr>
        <w:t>A</w:t>
      </w:r>
      <w:r>
        <w:rPr>
          <w:rFonts w:hint="eastAsia"/>
        </w:rPr>
        <w:t>造成环境污染，环境污染损害了</w:t>
      </w:r>
      <w:r>
        <w:rPr>
          <w:rFonts w:hint="eastAsia"/>
        </w:rPr>
        <w:t>B</w:t>
      </w:r>
      <w:r>
        <w:rPr>
          <w:rFonts w:hint="eastAsia"/>
        </w:rPr>
        <w:tab/>
      </w:r>
      <w:r>
        <w:rPr>
          <w:rFonts w:hint="eastAsia"/>
        </w:rPr>
        <w:t>和</w:t>
      </w:r>
      <w:r>
        <w:rPr>
          <w:rFonts w:hint="eastAsia"/>
        </w:rPr>
        <w:t>C</w:t>
      </w:r>
      <w:r>
        <w:rPr>
          <w:rFonts w:hint="eastAsia"/>
        </w:rPr>
        <w:t>的健康，行政机关在处罚</w:t>
      </w:r>
      <w:r>
        <w:rPr>
          <w:rFonts w:hint="eastAsia"/>
        </w:rPr>
        <w:t>A</w:t>
      </w:r>
      <w:r>
        <w:rPr>
          <w:rFonts w:hint="eastAsia"/>
        </w:rPr>
        <w:t>的同时，并决定</w:t>
      </w:r>
      <w:r>
        <w:rPr>
          <w:rFonts w:hint="eastAsia"/>
        </w:rPr>
        <w:t>A</w:t>
      </w:r>
      <w:r>
        <w:rPr>
          <w:rFonts w:hint="eastAsia"/>
        </w:rPr>
        <w:t>赔偿</w:t>
      </w:r>
      <w:r>
        <w:rPr>
          <w:rFonts w:hint="eastAsia"/>
        </w:rPr>
        <w:t>B</w:t>
      </w:r>
      <w:r>
        <w:rPr>
          <w:rFonts w:hint="eastAsia"/>
        </w:rPr>
        <w:t>和</w:t>
      </w:r>
      <w:r>
        <w:rPr>
          <w:rFonts w:hint="eastAsia"/>
        </w:rPr>
        <w:t>C</w:t>
      </w:r>
      <w:r>
        <w:rPr>
          <w:rFonts w:hint="eastAsia"/>
        </w:rPr>
        <w:t>各经济损失</w:t>
      </w:r>
      <w:r>
        <w:rPr>
          <w:rFonts w:hint="eastAsia"/>
        </w:rPr>
        <w:t>X</w:t>
      </w:r>
      <w:r>
        <w:rPr>
          <w:rFonts w:hint="eastAsia"/>
        </w:rPr>
        <w:t>元。如果</w:t>
      </w:r>
      <w:r>
        <w:rPr>
          <w:rFonts w:hint="eastAsia"/>
        </w:rPr>
        <w:t>A</w:t>
      </w:r>
      <w:r>
        <w:rPr>
          <w:rFonts w:hint="eastAsia"/>
        </w:rPr>
        <w:t>不服行政处罚行为和民事赔偿决定部分，就可以提起行政附带民事诉讼，</w:t>
      </w:r>
      <w:r>
        <w:rPr>
          <w:rFonts w:hint="eastAsia"/>
        </w:rPr>
        <w:t>A</w:t>
      </w:r>
      <w:r>
        <w:rPr>
          <w:rFonts w:hint="eastAsia"/>
        </w:rPr>
        <w:t>作为行政诉讼附带原告，</w:t>
      </w:r>
      <w:r>
        <w:rPr>
          <w:rFonts w:hint="eastAsia"/>
        </w:rPr>
        <w:t>B</w:t>
      </w:r>
      <w:r>
        <w:rPr>
          <w:rFonts w:hint="eastAsia"/>
        </w:rPr>
        <w:t>和</w:t>
      </w:r>
      <w:r>
        <w:rPr>
          <w:rFonts w:hint="eastAsia"/>
        </w:rPr>
        <w:t>C</w:t>
      </w:r>
      <w:r>
        <w:rPr>
          <w:rFonts w:hint="eastAsia"/>
        </w:rPr>
        <w:t>作为行政附带被告进行诉讼，当然也可以选择进行独立民事诉讼。相反如果是</w:t>
      </w:r>
      <w:r>
        <w:rPr>
          <w:rFonts w:hint="eastAsia"/>
        </w:rPr>
        <w:t>B</w:t>
      </w:r>
      <w:r>
        <w:rPr>
          <w:rFonts w:hint="eastAsia"/>
        </w:rPr>
        <w:t>和</w:t>
      </w:r>
      <w:r>
        <w:rPr>
          <w:rFonts w:hint="eastAsia"/>
        </w:rPr>
        <w:t>C</w:t>
      </w:r>
      <w:r>
        <w:rPr>
          <w:rFonts w:hint="eastAsia"/>
        </w:rPr>
        <w:t>不服民事赔偿行政决定部分，</w:t>
      </w:r>
      <w:r>
        <w:rPr>
          <w:rFonts w:hint="eastAsia"/>
        </w:rPr>
        <w:t>B</w:t>
      </w:r>
      <w:r>
        <w:rPr>
          <w:rFonts w:hint="eastAsia"/>
        </w:rPr>
        <w:t>和</w:t>
      </w:r>
      <w:r>
        <w:rPr>
          <w:rFonts w:hint="eastAsia"/>
        </w:rPr>
        <w:t>C</w:t>
      </w:r>
      <w:r>
        <w:rPr>
          <w:rFonts w:hint="eastAsia"/>
        </w:rPr>
        <w:t>是附带民事原告，被告则是</w:t>
      </w:r>
      <w:r>
        <w:rPr>
          <w:rFonts w:hint="eastAsia"/>
        </w:rPr>
        <w:t>A</w:t>
      </w:r>
      <w:r>
        <w:rPr>
          <w:rFonts w:hint="eastAsia"/>
        </w:rPr>
        <w:t>。因此从行政诉讼的源头上看，环境行政与民事诉讼可以构成依存和附带关系。行政附带民事诉讼制度在我国现行的《行政诉讼法》中虽然没有明确的规定，但是世界其他国家却有制度可以参考。</w:t>
      </w:r>
      <w:r>
        <w:rPr>
          <w:rStyle w:val="a3"/>
          <w:rFonts w:hint="eastAsia"/>
        </w:rPr>
        <w:footnoteReference w:id="14"/>
      </w:r>
      <w:r>
        <w:rPr>
          <w:rFonts w:hint="eastAsia"/>
        </w:rPr>
        <w:t>并且作为审判的法院，对于两个案件是否并案审理具有决定权。因此行政附带民事诉讼并不违反行政诉讼法和民事诉讼法精神。当然作为法律进行漏洞填补或者通过司法解释进行明确，更为妥当。在当下司法改革正在突破审判庭分类限制，构建以法官为中心的审判机制，对于行政附带民事的实施也具有了基础性的条件。</w:t>
      </w:r>
    </w:p>
    <w:p w:rsidR="007E2ED2" w:rsidRDefault="007E2ED2" w:rsidP="007E2ED2">
      <w:pPr>
        <w:numPr>
          <w:ilvl w:val="0"/>
          <w:numId w:val="6"/>
        </w:numPr>
        <w:ind w:leftChars="100" w:left="210"/>
      </w:pPr>
      <w:r>
        <w:rPr>
          <w:rFonts w:hint="eastAsia"/>
        </w:rPr>
        <w:t>环境诉讼完整的体系化架构进路。环境诉讼，涉及行政、民事、刑事三大诉讼，三种诉讼之间，存在法律上的联系，上面已作了分析，因此环境诉讼是一个具有有机联系的整体，如何构建环境诉讼体系，达到保护环境，发展环境的立法目的，是问题的核心和关键。笔者建议从以下方面进行体系建构。</w:t>
      </w:r>
    </w:p>
    <w:p w:rsidR="007E2ED2" w:rsidRDefault="007E2ED2" w:rsidP="007E2ED2">
      <w:pPr>
        <w:numPr>
          <w:ilvl w:val="0"/>
          <w:numId w:val="9"/>
        </w:numPr>
        <w:ind w:leftChars="100" w:left="210"/>
      </w:pPr>
      <w:r>
        <w:rPr>
          <w:rFonts w:hint="eastAsia"/>
        </w:rPr>
        <w:t>互动：多元诉讼并行。环境诉讼在行政、刑事、民事各诉讼领域，追求的诉讼目标，修复的法益各不相同，因此必须进行多种诉讼并行，才能完成环境保护法的实体目标。</w:t>
      </w:r>
    </w:p>
    <w:p w:rsidR="007E2ED2" w:rsidRDefault="007E2ED2" w:rsidP="007E2ED2">
      <w:r>
        <w:rPr>
          <w:rFonts w:hint="eastAsia"/>
        </w:rPr>
        <w:t xml:space="preserve">  </w:t>
      </w:r>
      <w:r>
        <w:rPr>
          <w:rFonts w:hint="eastAsia"/>
        </w:rPr>
        <w:t>强化环境行政诉讼监督行政行为。大量的破坏环境的行为发生，都或多或少与地方政府和行政机关有关联，一度时期来，各地方政府，为了地方快速经济发展，大量地引入资金发展企业生产，一些高能耗，高污染企业也鱼龙混杂而至，后水土污染，空气污染不断产生和累积。环境行政管理部门，条块分割，行政上地属于地方政府，行政执法权受到限制，很难履行环境行政管理、监督和制裁的职能，甚至导致滥作为，使部分企业和一些公民破坏环境的行为，有恃无恐继续不断发生。同时又由于受到地方行政控制和影响，很多涉及环境领域的行政案件，法院通过立案审查关，以不予立案的方式挡在司法门外。把环境行政诉讼作为第一要义的诉讼，就是要进行两个方向的射击：行政不作为和行政滥作为。</w:t>
      </w:r>
    </w:p>
    <w:p w:rsidR="007E2ED2" w:rsidRDefault="007E2ED2" w:rsidP="007E2ED2">
      <w:r>
        <w:rPr>
          <w:rFonts w:hint="eastAsia"/>
        </w:rPr>
        <w:t xml:space="preserve">   </w:t>
      </w:r>
      <w:r>
        <w:rPr>
          <w:rFonts w:hint="eastAsia"/>
        </w:rPr>
        <w:t>第一向行政不作为射击。一个法律关系的构成，是以法律事实的存在为基础的，而法律</w:t>
      </w:r>
      <w:r>
        <w:rPr>
          <w:rFonts w:hint="eastAsia"/>
        </w:rPr>
        <w:lastRenderedPageBreak/>
        <w:t>事实的存在虽然有其客观性，可作为法律下的考量，必须得到证据的支持，而证据的调查和收集，大量的环境案件是环境行政监督管理部门，必须要这个部门的积极作为才能完成，并且这个部门在技术条件等方面，其他部门是不能比的，即使是侦查机关，在面对环境污染案件，也因为技术的原因，要依赖环境行政部门，很多案件还得靠环境行政部门调查移送案件。对于环境行政部门的不作为的行为，打开诉讼阀门，让公民、法人及其他组织积极参与诉讼，通过司法裁判，强制环境行政机关对那些没有调查处罚环境污染案件重新或者继续进行调查，让污染者承担行政法律责任，并依赖事实，为后续的刑事和民事责任做好基础准备。</w:t>
      </w:r>
    </w:p>
    <w:p w:rsidR="007E2ED2" w:rsidRDefault="007E2ED2" w:rsidP="007E2ED2">
      <w:r>
        <w:rPr>
          <w:rFonts w:hint="eastAsia"/>
        </w:rPr>
        <w:t xml:space="preserve">   </w:t>
      </w:r>
      <w:r>
        <w:rPr>
          <w:rFonts w:hint="eastAsia"/>
        </w:rPr>
        <w:t>第二向行政滥作为射击。环境行政滥作为主要有两种情况，一是避重就轻进行行政处罚；二是事实不清的管理。两种情况都让后续的环境刑事和民事诉讼难于展开，甚至包涵了重大的环境污染行为。行政诉讼就是强制行政机关，正确履行责任，继续进行环境行政行为，还原本来面貌，适法处理，公开真实信息，同样是为污染者承担后续法律责任打基础。</w:t>
      </w:r>
    </w:p>
    <w:p w:rsidR="007E2ED2" w:rsidRDefault="007E2ED2" w:rsidP="007E2ED2">
      <w:r>
        <w:rPr>
          <w:rFonts w:hint="eastAsia"/>
        </w:rPr>
        <w:t xml:space="preserve">   </w:t>
      </w:r>
      <w:r>
        <w:rPr>
          <w:rFonts w:hint="eastAsia"/>
        </w:rPr>
        <w:t>落实环境刑事附带民事诉讼。环境行政机关如果发现破坏环境的行为，可能涉及犯罪问题，应当通知刑事侦查机关并行调查，互相协助完成行政调查和刑事侦查，让刑事诉讼程序及时启动。在刑事诉讼启动后，作为公诉机关的检察院和审判机关的法院，应当通知受到侵害的民事主体参与附带民事诉讼，通知可以通过直接送达和公告送达的形式进行，由此提高诉讼效率，减轻民事诉讼成本。</w:t>
      </w:r>
    </w:p>
    <w:p w:rsidR="007E2ED2" w:rsidRDefault="007E2ED2" w:rsidP="00A415D9">
      <w:pPr>
        <w:ind w:firstLineChars="200" w:firstLine="420"/>
      </w:pPr>
      <w:r>
        <w:rPr>
          <w:rFonts w:hint="eastAsia"/>
        </w:rPr>
        <w:t>以填补损失为目的强化环境民事诉讼。大量的环境民事诉讼需要环境行政部门，履行职责，进行深入的调查取证，确定环境污染行为发生的事实，并确定损害的内容、主体。少量的，明显的环境损害，可以通过公民、法人和其他组织自己发现，自发诉讼。因此环境民事诉讼主要依赖环境行政管理机关，对环境管理监督产生的信息来引导民事环境诉讼，信息的全面公开，成了环境民事诉讼的主要前提。环境行政管理监督机关依法积极履行职责成了环境民事诉讼的保障。在环境行政诉讼监督环境行政机关依法履行职责的条件下，就环境破坏行为行政处理的结果，转化为民事诉讼的系属内容，明确诉讼主体，诉讼标的，管辖法院，推进环境民事诉讼。对于不履行环境调查处理职责的环境行政机关，公民、法人及其他组织，可以通过行政诉讼的形式，请求法院依法裁判，判决行政机关履行调查处理等行政职责，通过这样的形式，获取民事诉讼所需要的基础事实，为环境民事诉讼作好准备。民事环境诉讼与环境行政诉讼的标的和目的不同，前者主要是通过确认、给付、形成之诉来完成诉讼目的，解决平等主体之间的民事纠纷，在环境民事诉讼领域，主要是修复、填补环境侵权行为造成的损失，由于环境民事诉讼所涉及的民事责任的内容非常宽广，有恢复原状、赔偿损失、停止侵害等多种责任形式，所以具有其他诉讼无法替代的特点，并且填平损失，更具有完整性，周延性本质，因此是解决环境破坏的最主要的法律手段，也是最为有效的手段。环境行政诉讼的目的，主要是监督行政依法履行行政职责，由此往往不能解决民事赔偿问题，即使解决也是通过附带民事诉讼的形式。为此把环境行政诉讼作为解决后续的民事诉讼的基本条件，把民事诉讼作为解决环境破坏行为的损失修复手段，互相映衬是完整的诉讼体系构成。</w:t>
      </w:r>
    </w:p>
    <w:p w:rsidR="007E2ED2" w:rsidRDefault="007E2ED2" w:rsidP="007E2ED2">
      <w:r>
        <w:rPr>
          <w:rFonts w:hint="eastAsia"/>
        </w:rPr>
        <w:t xml:space="preserve"> 2</w:t>
      </w:r>
      <w:r>
        <w:rPr>
          <w:rFonts w:hint="eastAsia"/>
        </w:rPr>
        <w:t>、助力：辅助制度的跟进。要完成环境的三大诉讼的体系化，互动性，仅仅靠诉讼制度本身的内在动因还不够，还需要外力作用，这个外在的动力，就是环境诉讼的辅助制度。笔者认为根据国外环境治理的经验及我国的实际情况，应当构建政府部门及企业的环境信息咨询制度，环境保险赔偿制度，完善公益诉讼主体等制度。</w:t>
      </w:r>
    </w:p>
    <w:p w:rsidR="007E2ED2" w:rsidRDefault="007E2ED2" w:rsidP="007E2ED2">
      <w:r>
        <w:rPr>
          <w:rFonts w:hint="eastAsia"/>
        </w:rPr>
        <w:t xml:space="preserve">   </w:t>
      </w:r>
      <w:r>
        <w:rPr>
          <w:rFonts w:hint="eastAsia"/>
        </w:rPr>
        <w:t>构建环境信息咨询制度。环境信息咨询制度是一个主体多元的制度，涉及政府部门、医院、环境科研机构、企事业单位等，制度产生的目的，是为环境污染，环境损害，设备及生产工艺的危险，提供完整的环境信息资源，为环境诉讼作基础准备。环境诉讼之所以难，其关键问题在于环境污染事实发现技术困难，诉讼成本高，赔偿费用高到很多企业不能承受。要解决这些问题必须有这些基础性的制度作为保证。德国环境侵权责任法，仅有二十多条，可德国的环境保护却处于世界领先地位，其根本原因就是有完整的辅助制度，“德国《环境</w:t>
      </w:r>
      <w:r>
        <w:rPr>
          <w:rFonts w:hint="eastAsia"/>
        </w:rPr>
        <w:lastRenderedPageBreak/>
        <w:t>责任法》的因果关系推定制度不是孤立的制度，是与咨询请求权制度和保险制度等形成了一个完整的体系。受害人可以针对相关设备向政府和设备持有人咨询有关情况，获取足够的信息，得到足够的证明，以达到因果关系推定的要求。而责任保险制度则可以帮助加害方履行环境责任，各种制度相互相成，更有利于保护受害人的权益。”</w:t>
      </w:r>
      <w:r>
        <w:rPr>
          <w:rStyle w:val="a3"/>
          <w:rFonts w:hint="eastAsia"/>
        </w:rPr>
        <w:footnoteReference w:id="15"/>
      </w:r>
      <w:r>
        <w:rPr>
          <w:rFonts w:hint="eastAsia"/>
        </w:rPr>
        <w:t>。我国应当借鉴国外的立法经验，并结合我国实际情况构建一些辅助性制度。</w:t>
      </w:r>
    </w:p>
    <w:p w:rsidR="007E2ED2" w:rsidRDefault="007E2ED2" w:rsidP="007E2ED2"/>
    <w:p w:rsidR="007E2ED2" w:rsidRDefault="007E2ED2" w:rsidP="007E2ED2">
      <w:r>
        <w:rPr>
          <w:rFonts w:hint="eastAsia"/>
        </w:rPr>
        <w:t xml:space="preserve">    </w:t>
      </w:r>
      <w:r>
        <w:rPr>
          <w:rFonts w:hint="eastAsia"/>
        </w:rPr>
        <w:t>建立环境信息咨询请求权制度。一是针对环境行政管理和监督部门，赋予公民、法人及其他组织对环境信息咨询请求权，公民、法人及其他组织，有请求公开环境信息的权利，有对信息不理解，请求解释的权利，请求对污染范围，可能波及的受害人群提供证据资料的权利，这个制度可以在政府信息公开制度中进行补充完善，也可以纳入《环境保护法》内容；二是针对生产企事业单位，公民、法人及其他组织有权要求其提供设备及工艺生产可能产生的环境损害风险相关资料，以及产品的技术缺陷带来的环境破坏风险数据资料，这个制度作为环境保护法今后修改完善的内容之一；三是针对环境受害人，对医疗机构有权要求其进行身体的检查，针对性的对环境污染损害进行医学分析，并提供证据资料，其检查费用纳入公费医疗范围。四是对公益环境科研机构，赋予当事人咨询请求权，得到技术上的支持。</w:t>
      </w:r>
    </w:p>
    <w:p w:rsidR="007E2ED2" w:rsidRDefault="007E2ED2" w:rsidP="007E2ED2">
      <w:r>
        <w:rPr>
          <w:rFonts w:hint="eastAsia"/>
        </w:rPr>
        <w:t>完善公益诉讼主体范围。从《民事诉讼法》第</w:t>
      </w:r>
      <w:r>
        <w:rPr>
          <w:rFonts w:hint="eastAsia"/>
        </w:rPr>
        <w:t>55</w:t>
      </w:r>
      <w:r>
        <w:rPr>
          <w:rFonts w:hint="eastAsia"/>
        </w:rPr>
        <w:t>条规定“对环境污染，侵害众多消费者合法权益等社会公共利益的行为，法律规定的机关组织可以向人民法院提起诉讼。”可以看出提起公益诉讼的主体处于模糊状态，需要后续立法跟进或者司法解释。在进行后续立法或者进行司法解释时，应当对“法律规定的机关组织”进行扩大解释，这个组织可以是具有法人资格的单位，也可以是其他登记的组织。之所以作这样的扩大解释，是通过法律，鼓励公益诉讼，并且对公益诉讼费用实行诉讼缓交免交制度。在其他一些发达国家，法律还赋予公民提起公益诉讼权，之所以如此规定，目的就是鼓励环境公益诉讼，保护公民、法人环境权益。</w:t>
      </w:r>
    </w:p>
    <w:p w:rsidR="007E2ED2" w:rsidRDefault="007E2ED2" w:rsidP="007E2ED2"/>
    <w:p w:rsidR="007E2ED2" w:rsidRDefault="007E2ED2" w:rsidP="007E2ED2">
      <w:r>
        <w:rPr>
          <w:rFonts w:hint="eastAsia"/>
        </w:rPr>
        <w:t xml:space="preserve">    </w:t>
      </w:r>
      <w:r>
        <w:rPr>
          <w:rFonts w:hint="eastAsia"/>
        </w:rPr>
        <w:t>建立生产企业环境强制保险制度。环境污染，其产生的主要根源在工业污染，而生产的风险又来自于设备及工艺技术的不足，故意造成环境污染的生产企业属于少数，发生环境污染案件后，由于企业的赔偿能力严重不足，导致裁判履行的艰难，引发群体性上访及社会稳定，为了环境污染案件能够得到赔偿，通过建立企业强制保险制度，获得保险赔偿，与补充赔偿相互结合的形式，修复污染损害。</w:t>
      </w:r>
    </w:p>
    <w:p w:rsidR="007E2ED2" w:rsidRDefault="007E2ED2" w:rsidP="007E2ED2">
      <w:r>
        <w:rPr>
          <w:rFonts w:hint="eastAsia"/>
        </w:rPr>
        <w:t xml:space="preserve">    </w:t>
      </w:r>
      <w:r>
        <w:rPr>
          <w:rFonts w:hint="eastAsia"/>
        </w:rPr>
        <w:t>建立企业职工告密保护制度。环境诉讼之所以难，关键在证据收集难，然而对于生产企业的职工来说，确是知情者，是直接证据的提供者，可这些“证人”，由于是特殊的，与企业存在“饭碗”关系，因此很少有人主动举报污染问题，在被动接受询问时甚至都不会说出事实真相，为此应当建立告密保护制度，在制度上用奖励和保护的方法，鼓励企业职工向环境行政管理监督告发，企业的环境污染行为。环境告密制度，作为环境保护法完善内容之一，纳入其中。</w:t>
      </w:r>
    </w:p>
    <w:p w:rsidR="007E2ED2" w:rsidRDefault="007E2ED2" w:rsidP="007E2ED2">
      <w:r>
        <w:rPr>
          <w:rFonts w:hint="eastAsia"/>
        </w:rPr>
        <w:t xml:space="preserve">    </w:t>
      </w:r>
      <w:r>
        <w:rPr>
          <w:rFonts w:hint="eastAsia"/>
        </w:rPr>
        <w:t>环境诉讼，应当是一个行政、刑事、民事诉讼互动的体系，需要辅助制度跟进才能很好发挥其体系功能，两者是内因和外因的关系，缺一不可。完善诉讼的体系化建设，才能完成环境保护法实体目标。</w:t>
      </w:r>
    </w:p>
    <w:p w:rsidR="007E2ED2" w:rsidRPr="00183DB6" w:rsidRDefault="007E2ED2" w:rsidP="007E2ED2"/>
    <w:p w:rsidR="006C25EA" w:rsidRPr="007E2ED2" w:rsidRDefault="006C25EA"/>
    <w:sectPr w:rsidR="006C25EA" w:rsidRPr="007E2ED2" w:rsidSect="003D1875">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80F" w:rsidRDefault="0090480F" w:rsidP="007E2ED2">
      <w:r>
        <w:separator/>
      </w:r>
    </w:p>
  </w:endnote>
  <w:endnote w:type="continuationSeparator" w:id="1">
    <w:p w:rsidR="0090480F" w:rsidRDefault="0090480F" w:rsidP="007E2E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80F" w:rsidRDefault="0090480F" w:rsidP="007E2ED2">
      <w:r>
        <w:separator/>
      </w:r>
    </w:p>
  </w:footnote>
  <w:footnote w:type="continuationSeparator" w:id="1">
    <w:p w:rsidR="0090480F" w:rsidRDefault="0090480F" w:rsidP="007E2ED2">
      <w:r>
        <w:continuationSeparator/>
      </w:r>
    </w:p>
  </w:footnote>
  <w:footnote w:id="2">
    <w:p w:rsidR="007E2ED2" w:rsidRDefault="007E2ED2" w:rsidP="007E2ED2">
      <w:pPr>
        <w:pStyle w:val="a4"/>
        <w:rPr>
          <w:rStyle w:val="a3"/>
        </w:rPr>
      </w:pPr>
      <w:r>
        <w:rPr>
          <w:rFonts w:hint="eastAsia"/>
        </w:rPr>
        <w:t>作者</w:t>
      </w:r>
      <w:r>
        <w:rPr>
          <w:rFonts w:hint="eastAsia"/>
        </w:rPr>
        <w:t xml:space="preserve"> </w:t>
      </w:r>
      <w:r>
        <w:rPr>
          <w:rFonts w:hint="eastAsia"/>
        </w:rPr>
        <w:t>余孝安</w:t>
      </w:r>
      <w:r>
        <w:rPr>
          <w:rFonts w:hint="eastAsia"/>
        </w:rPr>
        <w:t xml:space="preserve"> </w:t>
      </w:r>
      <w:r>
        <w:rPr>
          <w:rFonts w:hint="eastAsia"/>
        </w:rPr>
        <w:t>重庆市丰都县法院研究室</w:t>
      </w:r>
      <w:r>
        <w:rPr>
          <w:rFonts w:hint="eastAsia"/>
        </w:rPr>
        <w:t xml:space="preserve"> </w:t>
      </w:r>
      <w:r>
        <w:rPr>
          <w:rFonts w:hint="eastAsia"/>
        </w:rPr>
        <w:t>高级法官</w:t>
      </w:r>
      <w:r>
        <w:rPr>
          <w:rFonts w:hint="eastAsia"/>
        </w:rPr>
        <w:t xml:space="preserve"> </w:t>
      </w:r>
      <w:r>
        <w:rPr>
          <w:rFonts w:hint="eastAsia"/>
        </w:rPr>
        <w:t>法律硕士</w:t>
      </w:r>
      <w:r>
        <w:rPr>
          <w:rFonts w:hint="eastAsia"/>
        </w:rPr>
        <w:t xml:space="preserve"> </w:t>
      </w:r>
      <w:r>
        <w:rPr>
          <w:rFonts w:hint="eastAsia"/>
        </w:rPr>
        <w:t>在《澳门法学》《人民法院报》等报刊有论文发表，获得过中国法学第八届青年论坛优秀论文奖，中国审判理论</w:t>
      </w:r>
      <w:r>
        <w:rPr>
          <w:rFonts w:hint="eastAsia"/>
        </w:rPr>
        <w:t>2012</w:t>
      </w:r>
      <w:r>
        <w:rPr>
          <w:rFonts w:hint="eastAsia"/>
        </w:rPr>
        <w:t>年优秀论文奖。系中国法学会法理学研究会会员。</w:t>
      </w:r>
    </w:p>
    <w:p w:rsidR="007E2ED2" w:rsidRDefault="007E2ED2" w:rsidP="007E2ED2">
      <w:pPr>
        <w:pStyle w:val="a4"/>
      </w:pPr>
      <w:r>
        <w:rPr>
          <w:rStyle w:val="a3"/>
        </w:rPr>
        <w:footnoteRef/>
      </w:r>
      <w:r>
        <w:t xml:space="preserve"> </w:t>
      </w:r>
      <w:r>
        <w:rPr>
          <w:rFonts w:hint="eastAsia"/>
        </w:rPr>
        <w:t>数据来源于中国环境状况公报。</w:t>
      </w:r>
    </w:p>
  </w:footnote>
  <w:footnote w:id="3">
    <w:p w:rsidR="007E2ED2" w:rsidRDefault="007E2ED2" w:rsidP="007E2ED2">
      <w:pPr>
        <w:pStyle w:val="a4"/>
      </w:pPr>
      <w:r>
        <w:rPr>
          <w:rStyle w:val="a3"/>
        </w:rPr>
        <w:footnoteRef/>
      </w:r>
      <w:r>
        <w:t xml:space="preserve"> </w:t>
      </w:r>
      <w:r>
        <w:rPr>
          <w:rFonts w:hint="eastAsia"/>
        </w:rPr>
        <w:t>根据</w:t>
      </w:r>
      <w:r>
        <w:rPr>
          <w:rFonts w:hint="eastAsia"/>
        </w:rPr>
        <w:t>2014</w:t>
      </w:r>
      <w:r>
        <w:rPr>
          <w:rFonts w:hint="eastAsia"/>
        </w:rPr>
        <w:t>年</w:t>
      </w:r>
      <w:r>
        <w:rPr>
          <w:rFonts w:hint="eastAsia"/>
        </w:rPr>
        <w:t>12</w:t>
      </w:r>
      <w:r>
        <w:rPr>
          <w:rFonts w:hint="eastAsia"/>
        </w:rPr>
        <w:t>月</w:t>
      </w:r>
      <w:r>
        <w:rPr>
          <w:rFonts w:hint="eastAsia"/>
        </w:rPr>
        <w:t>8</w:t>
      </w:r>
      <w:r>
        <w:rPr>
          <w:rFonts w:hint="eastAsia"/>
        </w:rPr>
        <w:t>日央视报道。</w:t>
      </w:r>
    </w:p>
  </w:footnote>
  <w:footnote w:id="4">
    <w:p w:rsidR="007E2ED2" w:rsidRDefault="007E2ED2" w:rsidP="007E2ED2">
      <w:pPr>
        <w:pStyle w:val="a4"/>
      </w:pPr>
      <w:r>
        <w:rPr>
          <w:rStyle w:val="a3"/>
        </w:rPr>
        <w:footnoteRef/>
      </w:r>
      <w:r>
        <w:t xml:space="preserve"> </w:t>
      </w:r>
      <w:r>
        <w:rPr>
          <w:rFonts w:hint="eastAsia"/>
        </w:rPr>
        <w:t>参见吕忠梅：《环境行政司法：问题与对策——以实证分析为视角》，《法律适用》</w:t>
      </w:r>
      <w:r>
        <w:rPr>
          <w:rFonts w:hint="eastAsia"/>
        </w:rPr>
        <w:t>2014</w:t>
      </w:r>
      <w:r>
        <w:rPr>
          <w:rFonts w:hint="eastAsia"/>
        </w:rPr>
        <w:t>年第</w:t>
      </w:r>
      <w:r>
        <w:rPr>
          <w:rFonts w:hint="eastAsia"/>
        </w:rPr>
        <w:t>4</w:t>
      </w:r>
      <w:r>
        <w:rPr>
          <w:rFonts w:hint="eastAsia"/>
        </w:rPr>
        <w:t>期第</w:t>
      </w:r>
      <w:r>
        <w:rPr>
          <w:rFonts w:hint="eastAsia"/>
        </w:rPr>
        <w:t>3</w:t>
      </w:r>
      <w:r>
        <w:rPr>
          <w:rFonts w:hint="eastAsia"/>
        </w:rPr>
        <w:t>页。</w:t>
      </w:r>
    </w:p>
  </w:footnote>
  <w:footnote w:id="5">
    <w:p w:rsidR="007E2ED2" w:rsidRDefault="007E2ED2" w:rsidP="007E2ED2">
      <w:pPr>
        <w:pStyle w:val="a4"/>
      </w:pPr>
      <w:r>
        <w:rPr>
          <w:rStyle w:val="a3"/>
        </w:rPr>
        <w:footnoteRef/>
      </w:r>
      <w:r>
        <w:t xml:space="preserve"> </w:t>
      </w:r>
      <w:r>
        <w:rPr>
          <w:rFonts w:hint="eastAsia"/>
        </w:rPr>
        <w:t>参见陈亮：环境公益诉讼“零受案率”之反思，《法学》</w:t>
      </w:r>
      <w:r>
        <w:rPr>
          <w:rFonts w:hint="eastAsia"/>
        </w:rPr>
        <w:t>2013</w:t>
      </w:r>
      <w:r>
        <w:rPr>
          <w:rFonts w:hint="eastAsia"/>
        </w:rPr>
        <w:t>年第</w:t>
      </w:r>
      <w:r>
        <w:rPr>
          <w:rFonts w:hint="eastAsia"/>
        </w:rPr>
        <w:t>7</w:t>
      </w:r>
      <w:r>
        <w:rPr>
          <w:rFonts w:hint="eastAsia"/>
        </w:rPr>
        <w:t>期。</w:t>
      </w:r>
    </w:p>
  </w:footnote>
  <w:footnote w:id="6">
    <w:p w:rsidR="007E2ED2" w:rsidRDefault="007E2ED2" w:rsidP="007E2ED2">
      <w:pPr>
        <w:pStyle w:val="a4"/>
      </w:pPr>
      <w:r>
        <w:rPr>
          <w:rStyle w:val="a3"/>
        </w:rPr>
        <w:footnoteRef/>
      </w:r>
      <w:r>
        <w:t xml:space="preserve"> </w:t>
      </w:r>
      <w:r>
        <w:rPr>
          <w:rFonts w:hint="eastAsia"/>
        </w:rPr>
        <w:t>许浩：《纾困环境诉讼立案、举证难》，《中国经营报》</w:t>
      </w:r>
      <w:r>
        <w:rPr>
          <w:rFonts w:hint="eastAsia"/>
        </w:rPr>
        <w:t>2014</w:t>
      </w:r>
      <w:r>
        <w:rPr>
          <w:rFonts w:hint="eastAsia"/>
        </w:rPr>
        <w:t>年</w:t>
      </w:r>
      <w:r>
        <w:rPr>
          <w:rFonts w:hint="eastAsia"/>
        </w:rPr>
        <w:t>5</w:t>
      </w:r>
      <w:r>
        <w:rPr>
          <w:rFonts w:hint="eastAsia"/>
        </w:rPr>
        <w:t>月</w:t>
      </w:r>
      <w:r>
        <w:rPr>
          <w:rFonts w:hint="eastAsia"/>
        </w:rPr>
        <w:t>19</w:t>
      </w:r>
      <w:r>
        <w:rPr>
          <w:rFonts w:hint="eastAsia"/>
        </w:rPr>
        <w:t>日</w:t>
      </w:r>
      <w:r>
        <w:rPr>
          <w:rFonts w:hint="eastAsia"/>
        </w:rPr>
        <w:t>A03</w:t>
      </w:r>
      <w:r>
        <w:rPr>
          <w:rFonts w:hint="eastAsia"/>
        </w:rPr>
        <w:t>版。</w:t>
      </w:r>
    </w:p>
  </w:footnote>
  <w:footnote w:id="7">
    <w:p w:rsidR="007E2ED2" w:rsidRDefault="007E2ED2" w:rsidP="007E2ED2">
      <w:pPr>
        <w:pStyle w:val="a4"/>
      </w:pPr>
      <w:r>
        <w:rPr>
          <w:rStyle w:val="a3"/>
        </w:rPr>
        <w:footnoteRef/>
      </w:r>
      <w:r>
        <w:t xml:space="preserve"> </w:t>
      </w:r>
      <w:r>
        <w:rPr>
          <w:rFonts w:hint="eastAsia"/>
        </w:rPr>
        <w:t>案例来源于《中国环境网》，</w:t>
      </w:r>
      <w:r>
        <w:rPr>
          <w:rFonts w:hint="eastAsia"/>
        </w:rPr>
        <w:t>http://www.cenews.com.cn/fzxw/aljx/</w:t>
      </w:r>
      <w:r>
        <w:rPr>
          <w:rFonts w:hint="eastAsia"/>
        </w:rPr>
        <w:t>，</w:t>
      </w:r>
      <w:r>
        <w:rPr>
          <w:rFonts w:hint="eastAsia"/>
        </w:rPr>
        <w:t>2014</w:t>
      </w:r>
      <w:r>
        <w:rPr>
          <w:rFonts w:hint="eastAsia"/>
        </w:rPr>
        <w:t>年</w:t>
      </w:r>
      <w:r>
        <w:rPr>
          <w:rFonts w:hint="eastAsia"/>
        </w:rPr>
        <w:t>12</w:t>
      </w:r>
      <w:r>
        <w:rPr>
          <w:rFonts w:hint="eastAsia"/>
        </w:rPr>
        <w:t>月</w:t>
      </w:r>
      <w:r>
        <w:rPr>
          <w:rFonts w:hint="eastAsia"/>
        </w:rPr>
        <w:t>11</w:t>
      </w:r>
      <w:r>
        <w:rPr>
          <w:rFonts w:hint="eastAsia"/>
        </w:rPr>
        <w:t>日访问。</w:t>
      </w:r>
    </w:p>
  </w:footnote>
  <w:footnote w:id="8">
    <w:p w:rsidR="007E2ED2" w:rsidRDefault="007E2ED2" w:rsidP="007E2ED2">
      <w:pPr>
        <w:pStyle w:val="a4"/>
      </w:pPr>
      <w:r>
        <w:rPr>
          <w:rStyle w:val="a3"/>
        </w:rPr>
        <w:footnoteRef/>
      </w:r>
      <w:r>
        <w:t xml:space="preserve"> </w:t>
      </w:r>
      <w:r>
        <w:rPr>
          <w:rFonts w:hint="eastAsia"/>
        </w:rPr>
        <w:t>案例来源于</w:t>
      </w:r>
      <w:r>
        <w:rPr>
          <w:rFonts w:hint="eastAsia"/>
        </w:rPr>
        <w:t>2014</w:t>
      </w:r>
      <w:r>
        <w:rPr>
          <w:rFonts w:hint="eastAsia"/>
        </w:rPr>
        <w:t>年</w:t>
      </w:r>
      <w:r>
        <w:rPr>
          <w:rFonts w:hint="eastAsia"/>
        </w:rPr>
        <w:t>9</w:t>
      </w:r>
      <w:r>
        <w:rPr>
          <w:rFonts w:hint="eastAsia"/>
        </w:rPr>
        <w:t>月</w:t>
      </w:r>
      <w:r>
        <w:rPr>
          <w:rFonts w:hint="eastAsia"/>
        </w:rPr>
        <w:t>24</w:t>
      </w:r>
      <w:r>
        <w:rPr>
          <w:rFonts w:hint="eastAsia"/>
        </w:rPr>
        <w:t>日《中国环境报》。</w:t>
      </w:r>
    </w:p>
  </w:footnote>
  <w:footnote w:id="9">
    <w:p w:rsidR="007E2ED2" w:rsidRDefault="007E2ED2" w:rsidP="007E2ED2">
      <w:pPr>
        <w:pStyle w:val="a4"/>
      </w:pPr>
      <w:r>
        <w:rPr>
          <w:rStyle w:val="a3"/>
        </w:rPr>
        <w:footnoteRef/>
      </w:r>
      <w:r>
        <w:t xml:space="preserve"> </w:t>
      </w:r>
      <w:r>
        <w:rPr>
          <w:rFonts w:hint="eastAsia"/>
        </w:rPr>
        <w:t>《</w:t>
      </w:r>
      <w:r>
        <w:rPr>
          <w:rFonts w:hint="eastAsia"/>
        </w:rPr>
        <w:t>21</w:t>
      </w:r>
      <w:r>
        <w:rPr>
          <w:rFonts w:hint="eastAsia"/>
        </w:rPr>
        <w:t>世纪经济报道》报，</w:t>
      </w:r>
      <w:r>
        <w:rPr>
          <w:rFonts w:hint="eastAsia"/>
        </w:rPr>
        <w:t>2014</w:t>
      </w:r>
      <w:r>
        <w:rPr>
          <w:rFonts w:hint="eastAsia"/>
        </w:rPr>
        <w:t>年</w:t>
      </w:r>
      <w:r>
        <w:rPr>
          <w:rFonts w:hint="eastAsia"/>
        </w:rPr>
        <w:t>7</w:t>
      </w:r>
      <w:r>
        <w:rPr>
          <w:rFonts w:hint="eastAsia"/>
        </w:rPr>
        <w:t>月</w:t>
      </w:r>
      <w:r>
        <w:rPr>
          <w:rFonts w:hint="eastAsia"/>
        </w:rPr>
        <w:t>15</w:t>
      </w:r>
      <w:r>
        <w:rPr>
          <w:rFonts w:hint="eastAsia"/>
        </w:rPr>
        <w:t>日。</w:t>
      </w:r>
    </w:p>
  </w:footnote>
  <w:footnote w:id="10">
    <w:p w:rsidR="007E2ED2" w:rsidRDefault="007E2ED2" w:rsidP="007E2ED2">
      <w:pPr>
        <w:pStyle w:val="a4"/>
      </w:pPr>
      <w:r>
        <w:rPr>
          <w:rStyle w:val="a3"/>
        </w:rPr>
        <w:footnoteRef/>
      </w:r>
      <w:r>
        <w:t xml:space="preserve"> </w:t>
      </w:r>
      <w:r>
        <w:rPr>
          <w:rFonts w:hint="eastAsia"/>
        </w:rPr>
        <w:t>详见《行政诉讼法》第</w:t>
      </w:r>
      <w:r>
        <w:rPr>
          <w:rFonts w:hint="eastAsia"/>
        </w:rPr>
        <w:t>11</w:t>
      </w:r>
      <w:r>
        <w:rPr>
          <w:rFonts w:hint="eastAsia"/>
        </w:rPr>
        <w:t>条第一款第（八）项“认为行政机关侵犯其他人人身权、财产权的；</w:t>
      </w:r>
      <w:r>
        <w:t>”</w:t>
      </w:r>
      <w:r>
        <w:rPr>
          <w:rFonts w:hint="eastAsia"/>
        </w:rPr>
        <w:t>及第十二条。</w:t>
      </w:r>
    </w:p>
  </w:footnote>
  <w:footnote w:id="11">
    <w:p w:rsidR="007E2ED2" w:rsidRDefault="007E2ED2" w:rsidP="007E2ED2">
      <w:pPr>
        <w:pStyle w:val="a4"/>
      </w:pPr>
      <w:r>
        <w:rPr>
          <w:rStyle w:val="a3"/>
        </w:rPr>
        <w:footnoteRef/>
      </w:r>
      <w:r>
        <w:t xml:space="preserve"> </w:t>
      </w:r>
      <w:r>
        <w:rPr>
          <w:rFonts w:hint="eastAsia"/>
        </w:rPr>
        <w:t>《法制日报》，</w:t>
      </w:r>
      <w:r>
        <w:rPr>
          <w:rFonts w:hint="eastAsia"/>
        </w:rPr>
        <w:t>2014</w:t>
      </w:r>
      <w:r>
        <w:rPr>
          <w:rFonts w:hint="eastAsia"/>
        </w:rPr>
        <w:t>年</w:t>
      </w:r>
      <w:r>
        <w:rPr>
          <w:rFonts w:hint="eastAsia"/>
        </w:rPr>
        <w:t>6</w:t>
      </w:r>
      <w:r>
        <w:rPr>
          <w:rFonts w:hint="eastAsia"/>
        </w:rPr>
        <w:t>月</w:t>
      </w:r>
      <w:r>
        <w:rPr>
          <w:rFonts w:hint="eastAsia"/>
        </w:rPr>
        <w:t>7</w:t>
      </w:r>
      <w:r>
        <w:rPr>
          <w:rFonts w:hint="eastAsia"/>
        </w:rPr>
        <w:t>日，</w:t>
      </w:r>
      <w:r>
        <w:rPr>
          <w:rFonts w:hint="eastAsia"/>
        </w:rPr>
        <w:t>6</w:t>
      </w:r>
      <w:r>
        <w:rPr>
          <w:rFonts w:hint="eastAsia"/>
        </w:rPr>
        <w:t>版。</w:t>
      </w:r>
    </w:p>
  </w:footnote>
  <w:footnote w:id="12">
    <w:p w:rsidR="007E2ED2" w:rsidRDefault="007E2ED2" w:rsidP="007E2ED2">
      <w:pPr>
        <w:pStyle w:val="a4"/>
      </w:pPr>
      <w:r>
        <w:rPr>
          <w:rStyle w:val="a3"/>
        </w:rPr>
        <w:footnoteRef/>
      </w:r>
      <w:r>
        <w:t xml:space="preserve"> </w:t>
      </w:r>
      <w:r>
        <w:rPr>
          <w:rFonts w:hint="eastAsia"/>
        </w:rPr>
        <w:t>张卫平著：《民事诉讼法》，法律出版社，</w:t>
      </w:r>
      <w:r>
        <w:rPr>
          <w:rFonts w:hint="eastAsia"/>
        </w:rPr>
        <w:t>2004</w:t>
      </w:r>
      <w:r>
        <w:rPr>
          <w:rFonts w:hint="eastAsia"/>
        </w:rPr>
        <w:t>年版，第</w:t>
      </w:r>
      <w:r>
        <w:rPr>
          <w:rFonts w:hint="eastAsia"/>
        </w:rPr>
        <w:t>273</w:t>
      </w:r>
      <w:r>
        <w:rPr>
          <w:rFonts w:hint="eastAsia"/>
        </w:rPr>
        <w:t>页。</w:t>
      </w:r>
    </w:p>
  </w:footnote>
  <w:footnote w:id="13">
    <w:p w:rsidR="007E2ED2" w:rsidRDefault="007E2ED2" w:rsidP="007E2ED2">
      <w:pPr>
        <w:pStyle w:val="a4"/>
      </w:pPr>
      <w:r>
        <w:rPr>
          <w:rStyle w:val="a3"/>
        </w:rPr>
        <w:footnoteRef/>
      </w:r>
      <w:r>
        <w:t xml:space="preserve"> </w:t>
      </w:r>
      <w:r>
        <w:rPr>
          <w:rFonts w:hint="eastAsia"/>
        </w:rPr>
        <w:t>姜明安主编：《行政法与行政诉讼法》，北京大学出版社、高等教育出版社，</w:t>
      </w:r>
      <w:r>
        <w:rPr>
          <w:rFonts w:hint="eastAsia"/>
        </w:rPr>
        <w:t>1999</w:t>
      </w:r>
      <w:r>
        <w:rPr>
          <w:rFonts w:hint="eastAsia"/>
        </w:rPr>
        <w:t>年版，第</w:t>
      </w:r>
      <w:r>
        <w:rPr>
          <w:rFonts w:hint="eastAsia"/>
        </w:rPr>
        <w:t>295</w:t>
      </w:r>
      <w:r>
        <w:rPr>
          <w:rFonts w:hint="eastAsia"/>
        </w:rPr>
        <w:t>页。</w:t>
      </w:r>
    </w:p>
  </w:footnote>
  <w:footnote w:id="14">
    <w:p w:rsidR="007E2ED2" w:rsidRDefault="007E2ED2" w:rsidP="007E2ED2">
      <w:pPr>
        <w:pStyle w:val="a4"/>
      </w:pPr>
      <w:r>
        <w:rPr>
          <w:rStyle w:val="a3"/>
        </w:rPr>
        <w:footnoteRef/>
      </w:r>
      <w:r>
        <w:t xml:space="preserve"> </w:t>
      </w:r>
      <w:r>
        <w:rPr>
          <w:rFonts w:hint="eastAsia"/>
        </w:rPr>
        <w:t>同上注</w:t>
      </w:r>
      <w:r>
        <w:rPr>
          <w:rFonts w:hint="eastAsia"/>
        </w:rPr>
        <w:t>397</w:t>
      </w:r>
      <w:r>
        <w:rPr>
          <w:rFonts w:hint="eastAsia"/>
        </w:rPr>
        <w:t>页。</w:t>
      </w:r>
    </w:p>
  </w:footnote>
  <w:footnote w:id="15">
    <w:p w:rsidR="007E2ED2" w:rsidRDefault="007E2ED2" w:rsidP="007E2ED2">
      <w:pPr>
        <w:rPr>
          <w:sz w:val="18"/>
          <w:szCs w:val="18"/>
        </w:rPr>
      </w:pPr>
      <w:r>
        <w:rPr>
          <w:rStyle w:val="a3"/>
        </w:rPr>
        <w:footnoteRef/>
      </w:r>
      <w:r>
        <w:t xml:space="preserve"> </w:t>
      </w:r>
      <w:r>
        <w:rPr>
          <w:rFonts w:hint="eastAsia"/>
          <w:sz w:val="18"/>
          <w:szCs w:val="18"/>
        </w:rPr>
        <w:t>晋海</w:t>
      </w:r>
      <w:r>
        <w:rPr>
          <w:rFonts w:hint="eastAsia"/>
          <w:sz w:val="18"/>
          <w:szCs w:val="18"/>
        </w:rPr>
        <w:t xml:space="preserve"> </w:t>
      </w:r>
      <w:r>
        <w:rPr>
          <w:rFonts w:hint="eastAsia"/>
          <w:sz w:val="18"/>
          <w:szCs w:val="18"/>
        </w:rPr>
        <w:t>周龙：《德国环境责任法因果关系推定制度及对我国环境立法的启示》《东南法学》，</w:t>
      </w:r>
      <w:r>
        <w:rPr>
          <w:rFonts w:hint="eastAsia"/>
          <w:sz w:val="18"/>
          <w:szCs w:val="18"/>
        </w:rPr>
        <w:t>2014</w:t>
      </w:r>
      <w:r>
        <w:rPr>
          <w:rFonts w:hint="eastAsia"/>
          <w:sz w:val="18"/>
          <w:szCs w:val="18"/>
        </w:rPr>
        <w:t>年第</w:t>
      </w:r>
      <w:r>
        <w:rPr>
          <w:rFonts w:hint="eastAsia"/>
          <w:sz w:val="18"/>
          <w:szCs w:val="18"/>
        </w:rPr>
        <w:t>2</w:t>
      </w:r>
      <w:r>
        <w:rPr>
          <w:rFonts w:hint="eastAsia"/>
          <w:sz w:val="18"/>
          <w:szCs w:val="18"/>
        </w:rPr>
        <w:t>期。</w:t>
      </w:r>
    </w:p>
    <w:p w:rsidR="007E2ED2" w:rsidRDefault="007E2ED2" w:rsidP="007E2ED2">
      <w:pPr>
        <w:pStyle w:val="a4"/>
        <w:rPr>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816E98"/>
    <w:multiLevelType w:val="singleLevel"/>
    <w:tmpl w:val="54816E98"/>
    <w:lvl w:ilvl="0">
      <w:start w:val="1"/>
      <w:numFmt w:val="chineseCounting"/>
      <w:suff w:val="nothing"/>
      <w:lvlText w:val="%1、"/>
      <w:lvlJc w:val="left"/>
    </w:lvl>
  </w:abstractNum>
  <w:abstractNum w:abstractNumId="1">
    <w:nsid w:val="5486CA09"/>
    <w:multiLevelType w:val="singleLevel"/>
    <w:tmpl w:val="5486CA09"/>
    <w:lvl w:ilvl="0">
      <w:start w:val="1"/>
      <w:numFmt w:val="chineseCounting"/>
      <w:suff w:val="nothing"/>
      <w:lvlText w:val="（%1）"/>
      <w:lvlJc w:val="left"/>
    </w:lvl>
  </w:abstractNum>
  <w:abstractNum w:abstractNumId="2">
    <w:nsid w:val="548951BE"/>
    <w:multiLevelType w:val="singleLevel"/>
    <w:tmpl w:val="548951BE"/>
    <w:lvl w:ilvl="0">
      <w:start w:val="1"/>
      <w:numFmt w:val="decimal"/>
      <w:suff w:val="nothing"/>
      <w:lvlText w:val="%1、"/>
      <w:lvlJc w:val="left"/>
    </w:lvl>
  </w:abstractNum>
  <w:abstractNum w:abstractNumId="3">
    <w:nsid w:val="548BB82D"/>
    <w:multiLevelType w:val="singleLevel"/>
    <w:tmpl w:val="548BB82D"/>
    <w:lvl w:ilvl="0">
      <w:start w:val="1"/>
      <w:numFmt w:val="chineseCounting"/>
      <w:suff w:val="nothing"/>
      <w:lvlText w:val="（%1）"/>
      <w:lvlJc w:val="left"/>
    </w:lvl>
  </w:abstractNum>
  <w:abstractNum w:abstractNumId="4">
    <w:nsid w:val="548BC0C4"/>
    <w:multiLevelType w:val="singleLevel"/>
    <w:tmpl w:val="548BC0C4"/>
    <w:lvl w:ilvl="0">
      <w:start w:val="3"/>
      <w:numFmt w:val="chineseCounting"/>
      <w:suff w:val="nothing"/>
      <w:lvlText w:val="%1、"/>
      <w:lvlJc w:val="left"/>
    </w:lvl>
  </w:abstractNum>
  <w:abstractNum w:abstractNumId="5">
    <w:nsid w:val="548BC16A"/>
    <w:multiLevelType w:val="singleLevel"/>
    <w:tmpl w:val="548BC16A"/>
    <w:lvl w:ilvl="0">
      <w:start w:val="1"/>
      <w:numFmt w:val="chineseCounting"/>
      <w:suff w:val="nothing"/>
      <w:lvlText w:val="（%1）"/>
      <w:lvlJc w:val="left"/>
    </w:lvl>
  </w:abstractNum>
  <w:abstractNum w:abstractNumId="6">
    <w:nsid w:val="5494E8DC"/>
    <w:multiLevelType w:val="singleLevel"/>
    <w:tmpl w:val="5494E8DC"/>
    <w:lvl w:ilvl="0">
      <w:start w:val="1"/>
      <w:numFmt w:val="decimal"/>
      <w:suff w:val="nothing"/>
      <w:lvlText w:val="%1、"/>
      <w:lvlJc w:val="left"/>
    </w:lvl>
  </w:abstractNum>
  <w:abstractNum w:abstractNumId="7">
    <w:nsid w:val="54964D02"/>
    <w:multiLevelType w:val="singleLevel"/>
    <w:tmpl w:val="54964D02"/>
    <w:lvl w:ilvl="0">
      <w:start w:val="1"/>
      <w:numFmt w:val="decimal"/>
      <w:suff w:val="nothing"/>
      <w:lvlText w:val="%1、"/>
      <w:lvlJc w:val="left"/>
    </w:lvl>
  </w:abstractNum>
  <w:abstractNum w:abstractNumId="8">
    <w:nsid w:val="549A261B"/>
    <w:multiLevelType w:val="singleLevel"/>
    <w:tmpl w:val="549A261B"/>
    <w:lvl w:ilvl="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2ED2"/>
    <w:rsid w:val="003B628D"/>
    <w:rsid w:val="006C25EA"/>
    <w:rsid w:val="007E2ED2"/>
    <w:rsid w:val="0090480F"/>
    <w:rsid w:val="009A13D7"/>
    <w:rsid w:val="00A415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ED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sid w:val="007E2ED2"/>
    <w:rPr>
      <w:vertAlign w:val="superscript"/>
    </w:rPr>
  </w:style>
  <w:style w:type="paragraph" w:styleId="a4">
    <w:name w:val="footnote text"/>
    <w:basedOn w:val="a"/>
    <w:link w:val="Char"/>
    <w:uiPriority w:val="99"/>
    <w:unhideWhenUsed/>
    <w:rsid w:val="007E2ED2"/>
    <w:pPr>
      <w:snapToGrid w:val="0"/>
      <w:jc w:val="left"/>
    </w:pPr>
    <w:rPr>
      <w:sz w:val="18"/>
    </w:rPr>
  </w:style>
  <w:style w:type="character" w:customStyle="1" w:styleId="Char">
    <w:name w:val="脚注文本 Char"/>
    <w:basedOn w:val="a0"/>
    <w:link w:val="a4"/>
    <w:uiPriority w:val="99"/>
    <w:rsid w:val="007E2ED2"/>
    <w:rPr>
      <w:rFonts w:ascii="Times New Roman" w:eastAsia="宋体" w:hAnsi="Times New Roman" w:cs="Times New Roman"/>
      <w:sz w:val="18"/>
      <w:szCs w:val="20"/>
    </w:rPr>
  </w:style>
  <w:style w:type="paragraph" w:styleId="a5">
    <w:name w:val="Balloon Text"/>
    <w:basedOn w:val="a"/>
    <w:link w:val="Char0"/>
    <w:uiPriority w:val="99"/>
    <w:semiHidden/>
    <w:unhideWhenUsed/>
    <w:rsid w:val="007E2ED2"/>
    <w:rPr>
      <w:sz w:val="18"/>
      <w:szCs w:val="18"/>
    </w:rPr>
  </w:style>
  <w:style w:type="character" w:customStyle="1" w:styleId="Char0">
    <w:name w:val="批注框文本 Char"/>
    <w:basedOn w:val="a0"/>
    <w:link w:val="a5"/>
    <w:uiPriority w:val="99"/>
    <w:semiHidden/>
    <w:rsid w:val="007E2ED2"/>
    <w:rPr>
      <w:rFonts w:ascii="Times New Roman" w:eastAsia="宋体" w:hAnsi="Times New Roman" w:cs="Times New Roman"/>
      <w:sz w:val="18"/>
      <w:szCs w:val="18"/>
    </w:rPr>
  </w:style>
  <w:style w:type="paragraph" w:styleId="a6">
    <w:name w:val="header"/>
    <w:basedOn w:val="a"/>
    <w:link w:val="Char1"/>
    <w:uiPriority w:val="99"/>
    <w:semiHidden/>
    <w:unhideWhenUsed/>
    <w:rsid w:val="00A415D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A415D9"/>
    <w:rPr>
      <w:rFonts w:ascii="Times New Roman" w:eastAsia="宋体" w:hAnsi="Times New Roman" w:cs="Times New Roman"/>
      <w:sz w:val="18"/>
      <w:szCs w:val="18"/>
    </w:rPr>
  </w:style>
  <w:style w:type="paragraph" w:styleId="a7">
    <w:name w:val="footer"/>
    <w:basedOn w:val="a"/>
    <w:link w:val="Char2"/>
    <w:uiPriority w:val="99"/>
    <w:semiHidden/>
    <w:unhideWhenUsed/>
    <w:rsid w:val="00A415D9"/>
    <w:pPr>
      <w:tabs>
        <w:tab w:val="center" w:pos="4153"/>
        <w:tab w:val="right" w:pos="8306"/>
      </w:tabs>
      <w:snapToGrid w:val="0"/>
      <w:jc w:val="left"/>
    </w:pPr>
    <w:rPr>
      <w:sz w:val="18"/>
      <w:szCs w:val="18"/>
    </w:rPr>
  </w:style>
  <w:style w:type="character" w:customStyle="1" w:styleId="Char2">
    <w:name w:val="页脚 Char"/>
    <w:basedOn w:val="a0"/>
    <w:link w:val="a7"/>
    <w:uiPriority w:val="99"/>
    <w:semiHidden/>
    <w:rsid w:val="00A415D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1668</Words>
  <Characters>9508</Characters>
  <Application>Microsoft Office Word</Application>
  <DocSecurity>0</DocSecurity>
  <Lines>79</Lines>
  <Paragraphs>22</Paragraphs>
  <ScaleCrop>false</ScaleCrop>
  <Company>Microsoft</Company>
  <LinksUpToDate>false</LinksUpToDate>
  <CharactersWithSpaces>11154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匿名用户</cp:lastModifiedBy>
  <cp:revision>2</cp:revision>
  <dcterms:created xsi:type="dcterms:W3CDTF">2015-01-06T06:20:00Z</dcterms:created>
  <dcterms:modified xsi:type="dcterms:W3CDTF">2015-01-06T06:59:00Z</dcterms:modified>
</cp:coreProperties>
</file>