
<file path=[Content_Types].xml><?xml version="1.0" encoding="utf-8"?>
<Types xmlns="http://schemas.openxmlformats.org/package/2006/content-types">
  <Default Extension="xml" ContentType="application/xml"/>
  <Default Extension="bin" ContentType="application/vnd.openxmlformats-officedocument.oleObject"/>
  <Default Extension="gif" ContentType="image/gi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44"/>
          <w:szCs w:val="44"/>
          <w:lang w:eastAsia="zh-CN"/>
        </w:rPr>
      </w:pPr>
      <w:bookmarkStart w:id="0" w:name="_GoBack"/>
      <w:bookmarkEnd w:id="0"/>
      <w:r>
        <w:rPr>
          <w:rFonts w:hint="eastAsia" w:ascii="黑体" w:hAnsi="黑体" w:eastAsia="黑体" w:cs="黑体"/>
          <w:sz w:val="44"/>
          <w:szCs w:val="44"/>
          <w:lang w:eastAsia="zh-CN"/>
        </w:rPr>
        <w:t>赡养抚养纠纷案：规则缺失下的裁判之道</w:t>
      </w:r>
    </w:p>
    <w:p>
      <w:pPr>
        <w:ind w:firstLine="2640" w:firstLineChars="600"/>
        <w:rPr>
          <w:rFonts w:hint="eastAsia" w:ascii="黑体" w:hAnsi="黑体" w:eastAsia="黑体" w:cs="黑体"/>
          <w:sz w:val="44"/>
          <w:szCs w:val="44"/>
          <w:lang w:val="en-US" w:eastAsia="zh-CN"/>
        </w:rPr>
      </w:pPr>
      <w:r>
        <w:rPr>
          <w:rFonts w:hint="eastAsia" w:ascii="黑体" w:hAnsi="黑体" w:eastAsia="黑体" w:cs="黑体"/>
          <w:sz w:val="44"/>
          <w:szCs w:val="44"/>
          <w:lang w:eastAsia="zh-CN"/>
        </w:rPr>
        <w:t>——法官造法的</w:t>
      </w:r>
      <w:r>
        <w:rPr>
          <w:rFonts w:hint="eastAsia" w:ascii="黑体" w:hAnsi="黑体" w:eastAsia="黑体" w:cs="黑体"/>
          <w:sz w:val="44"/>
          <w:szCs w:val="44"/>
          <w:lang w:val="en-US" w:eastAsia="zh-CN"/>
        </w:rPr>
        <w:t>逻辑与经验</w:t>
      </w:r>
    </w:p>
    <w:p>
      <w:pPr>
        <w:ind w:firstLine="2640" w:firstLineChars="600"/>
        <w:rPr>
          <w:rFonts w:hint="eastAsia" w:ascii="黑体" w:hAnsi="黑体" w:eastAsia="黑体" w:cs="黑体"/>
          <w:sz w:val="32"/>
          <w:szCs w:val="32"/>
          <w:lang w:val="en-US" w:eastAsia="zh-CN"/>
        </w:rPr>
      </w:pPr>
      <w:r>
        <w:rPr>
          <w:rFonts w:hint="eastAsia" w:ascii="黑体" w:hAnsi="黑体" w:eastAsia="黑体" w:cs="黑体"/>
          <w:sz w:val="44"/>
          <w:szCs w:val="44"/>
          <w:lang w:val="en-US" w:eastAsia="zh-CN"/>
        </w:rPr>
        <w:t xml:space="preserve">         </w:t>
      </w:r>
      <w:r>
        <w:rPr>
          <w:rFonts w:hint="eastAsia" w:ascii="黑体" w:hAnsi="黑体" w:eastAsia="黑体" w:cs="黑体"/>
          <w:sz w:val="32"/>
          <w:szCs w:val="32"/>
          <w:lang w:val="en-US" w:eastAsia="zh-CN"/>
        </w:rPr>
        <w:t>余孝安</w:t>
      </w:r>
      <w:r>
        <w:rPr>
          <w:rStyle w:val="6"/>
          <w:rFonts w:hint="eastAsia" w:ascii="黑体" w:hAnsi="黑体" w:eastAsia="黑体" w:cs="黑体"/>
          <w:sz w:val="32"/>
          <w:szCs w:val="32"/>
          <w:lang w:val="en-US" w:eastAsia="zh-CN"/>
        </w:rPr>
        <w:footnoteReference w:id="0" w:customMarkFollows="1"/>
        <w:t>*</w:t>
      </w:r>
    </w:p>
    <w:p>
      <w:pPr>
        <w:ind w:firstLine="840" w:firstLineChars="3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numPr>
          <w:ilvl w:val="0"/>
          <w:numId w:val="0"/>
        </w:numPr>
        <w:ind w:firstLine="640" w:firstLineChars="200"/>
        <w:rPr>
          <w:rFonts w:hint="eastAsia" w:ascii="宋体" w:hAnsi="宋体" w:eastAsia="宋体" w:cs="宋体"/>
          <w:sz w:val="28"/>
          <w:szCs w:val="28"/>
          <w:lang w:val="en-US" w:eastAsia="zh-CN"/>
        </w:rPr>
      </w:pPr>
      <w:r>
        <w:rPr>
          <w:rFonts w:hint="eastAsia" w:ascii="黑体" w:hAnsi="黑体" w:eastAsia="黑体" w:cs="黑体"/>
          <w:sz w:val="32"/>
          <w:szCs w:val="32"/>
          <w:lang w:val="en-US" w:eastAsia="zh-CN"/>
        </w:rPr>
        <w:t>内容提要：</w:t>
      </w:r>
      <w:r>
        <w:rPr>
          <w:rFonts w:hint="eastAsia" w:ascii="宋体" w:hAnsi="宋体" w:eastAsia="宋体" w:cs="宋体"/>
          <w:sz w:val="28"/>
          <w:szCs w:val="28"/>
          <w:lang w:val="en-US" w:eastAsia="zh-CN"/>
        </w:rPr>
        <w:t>赡养抚养纠纷案审判中，因规范缺失，存在诸多难题。从抽样的627件案件看，具体的问题是：“酌定”赡养或抚养费数额成普遍现象；规范-事实-结果的逻辑关系缺失。问题产生的根源在：婚姻法等相关条款缺失致法官寻法难；原则缺失致法律漏洞填补难；裁判说理时欠缺法律解释及漏洞填补致“理屈词穷”。化解之道：</w:t>
      </w:r>
      <w:r>
        <w:rPr>
          <w:rFonts w:hint="eastAsia" w:ascii="宋体" w:hAnsi="宋体" w:eastAsia="宋体" w:cs="宋体"/>
          <w:color w:val="auto"/>
          <w:sz w:val="28"/>
          <w:szCs w:val="28"/>
          <w:lang w:val="en-US" w:eastAsia="zh-CN"/>
        </w:rPr>
        <w:t>立法修正与法律续造。</w:t>
      </w:r>
      <w:r>
        <w:rPr>
          <w:rFonts w:hint="eastAsia" w:ascii="宋体" w:hAnsi="宋体" w:eastAsia="宋体" w:cs="宋体"/>
          <w:sz w:val="28"/>
          <w:szCs w:val="28"/>
          <w:lang w:val="en-US" w:eastAsia="zh-CN"/>
        </w:rPr>
        <w:t>从立法的视角上，一是体系化立法确定亲属法编成为民法典的部分；二是从线到点细化细化亲属法内容的条款。从司法的视角上，当下方法，一是将给付的抚养费赡养费纳入社会系统测算出“必要”与“困难”的区间；二是将社会学研究取得的成果转化为给付标准；三是改变说理的方法，通过标准比较阐明给付的理由。变演绎推理为归纳推理和辩证推理。具体的推理步骤为：通过身份关系结合现有法律给出义务来源；通过基本事实阐述赡养与抚养费给付条件成就。即在说理中通过摆事实，阐明“困难”或“必要”的合理存在；通过收入比较与社会伦理文化习惯引入，解释相关法律，得出合理的给付数额；综上归纳导出裁判结论的合理适法性。（全文9700字）</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引言</w:t>
      </w:r>
    </w:p>
    <w:p>
      <w:pPr>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多年来民事案件裁判方法一直是一些学者及法官不懈努力研究的课题，研究中取得的代表性成果有，杨立新教授的“五步审判法”</w:t>
      </w:r>
      <w:r>
        <w:rPr>
          <w:rStyle w:val="6"/>
          <w:rFonts w:hint="eastAsia" w:ascii="宋体" w:hAnsi="宋体" w:eastAsia="宋体" w:cs="宋体"/>
          <w:sz w:val="28"/>
          <w:szCs w:val="28"/>
          <w:lang w:val="en-US" w:eastAsia="zh-CN"/>
        </w:rPr>
        <w:footnoteReference w:id="1" w:customMarkFollows="1"/>
        <w:t>（1）</w:t>
      </w:r>
      <w:r>
        <w:rPr>
          <w:rFonts w:hint="eastAsia" w:ascii="宋体" w:hAnsi="宋体" w:eastAsia="宋体" w:cs="宋体"/>
          <w:sz w:val="28"/>
          <w:szCs w:val="28"/>
          <w:lang w:val="en-US" w:eastAsia="zh-CN"/>
        </w:rPr>
        <w:t>，邹必华法官的“要件审判九步法”</w:t>
      </w:r>
      <w:r>
        <w:rPr>
          <w:rStyle w:val="6"/>
          <w:rFonts w:hint="eastAsia" w:ascii="宋体" w:hAnsi="宋体" w:eastAsia="宋体" w:cs="宋体"/>
          <w:sz w:val="28"/>
          <w:szCs w:val="28"/>
          <w:lang w:val="en-US" w:eastAsia="zh-CN"/>
        </w:rPr>
        <w:footnoteReference w:id="2" w:customMarkFollows="1"/>
        <w:t>（2）</w:t>
      </w:r>
      <w:r>
        <w:rPr>
          <w:rFonts w:hint="eastAsia" w:ascii="宋体" w:hAnsi="宋体" w:eastAsia="宋体" w:cs="宋体"/>
          <w:sz w:val="28"/>
          <w:szCs w:val="28"/>
          <w:lang w:val="en-US" w:eastAsia="zh-CN"/>
        </w:rPr>
        <w:t>等。应当说这些研究成果对于法官确定事实适用法律具有方法论价值。然而，在现实纷繁复杂的各类案件面前，法官仍难逃方法上的贫困。赡养抚养纠纷案就难用以上方法审理。该类案从表象上看，事实如此简单，基础规范也不难寻找，然而寻找出的基础规范与请求权之间难成逻辑关系，对规范进行简单解释和一般漏洞填补也难圆裁判。因此，赡养抚养纠纷案的裁判还需另辟蹊径。裁判的路径是：将社会学方法引入，续造类型化标准，求得标准规范，以成就当下之维。</w:t>
      </w:r>
    </w:p>
    <w:p>
      <w:pPr>
        <w:numPr>
          <w:ilvl w:val="0"/>
          <w:numId w:val="1"/>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问题引入：以多样性赡养抚养纠纷案为例。</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笔者通过选取中国知网收录的全国法院系统627件赡养和抚养纠纷案进行解剖分析，归纳裁判中存在的普遍问题。案例见表一，因为篇幅限制列举的案例仅为抽样中对代表性案例。</w:t>
      </w:r>
      <w:r>
        <w:rPr>
          <w:rStyle w:val="6"/>
          <w:rFonts w:hint="eastAsia" w:ascii="宋体" w:hAnsi="宋体" w:eastAsia="宋体" w:cs="宋体"/>
          <w:sz w:val="28"/>
          <w:szCs w:val="28"/>
          <w:lang w:val="en-US" w:eastAsia="zh-CN"/>
        </w:rPr>
        <w:footnoteReference w:id="3" w:customMarkFollows="1"/>
        <w:t>（3）</w:t>
      </w:r>
    </w:p>
    <w:p>
      <w:pPr>
        <w:ind w:firstLine="560" w:firstLineChars="200"/>
        <w:rPr>
          <w:rFonts w:hint="eastAsia" w:ascii="黑体" w:hAnsi="黑体" w:eastAsia="黑体" w:cs="黑体"/>
          <w:sz w:val="28"/>
          <w:szCs w:val="28"/>
          <w:lang w:val="en-US" w:eastAsia="zh-CN"/>
        </w:rPr>
      </w:pPr>
    </w:p>
    <w:p>
      <w:pPr>
        <w:rPr>
          <w:rFonts w:hint="eastAsia" w:ascii="黑体" w:hAnsi="黑体" w:eastAsia="黑体" w:cs="黑体"/>
          <w:sz w:val="28"/>
          <w:szCs w:val="28"/>
          <w:lang w:val="en-US" w:eastAsia="zh-CN"/>
        </w:rPr>
      </w:pPr>
    </w:p>
    <w:p>
      <w:p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典型赡养抚养纠纷案例（表一）</w:t>
      </w:r>
    </w:p>
    <w:tbl>
      <w:tblPr>
        <w:tblStyle w:val="8"/>
        <w:tblW w:w="8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3408"/>
        <w:gridCol w:w="1704"/>
        <w:gridCol w:w="1705"/>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852" w:type="dxa"/>
            <mc:AlternateContent>
              <mc:Choice Requires="wpsCustomData">
                <wpsCustomData:diagonals>
                  <wpsCustomData:diagonal from="10000" to="30000">
                    <wpsCustomData:border w:val="single" w:color="auto" w:sz="4" w:space="0"/>
                  </wpsCustomData:diagonal>
                </wpsCustomData:diagonals>
              </mc:Choice>
            </mc:AlternateContent>
          </w:tcPr>
          <w:p>
            <w:pPr>
              <w:snapToGrid w:val="0"/>
              <w:spacing w:line="240" w:lineRule="auto"/>
              <mc:AlternateContent>
                <mc:Choice Requires="wpsCustomData">
                  <wpsCustomData:diagonalParaType/>
                </mc:Choice>
              </mc:AlternateContent>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案件编号</w:t>
            </w:r>
          </w:p>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案情</w:t>
            </w:r>
            <w:r>
              <w:rPr>
                <w:rFonts w:hint="eastAsia" w:ascii="黑体" w:hAnsi="黑体" w:eastAsia="黑体" w:cs="黑体"/>
                <w:sz w:val="28"/>
                <w:szCs w:val="28"/>
                <w:vertAlign w:val="baseline"/>
                <w:lang w:val="en-US" w:eastAsia="zh-CN"/>
              </w:rPr>
              <w:t>情</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简要事实</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裁判理由</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裁判结果</w:t>
            </w:r>
          </w:p>
        </w:tc>
        <w:tc>
          <w:tcPr>
            <w:tcW w:w="78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1</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田1与李A系夫妻，均过6旬，有子田2、田3、田4，田1与李A系享有每季度共1000元低保，每月60元养老金。该地居民人均消费支出9972元。田1与李A请求三子每年给付赡养费5000元，医疗费据实各负担1/3.</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子女对父母有扶助义务，参照当地人均消费支出，考虑子女履行能力及原告的收入情况，应当支持原告的诉讼请求。</w:t>
            </w:r>
          </w:p>
        </w:tc>
        <w:tc>
          <w:tcPr>
            <w:tcW w:w="1705"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一二审结果为田2、每年3月1日、9月1日两次支付二原告2500元；医疗费三被告据实各负担1/3.</w:t>
            </w:r>
          </w:p>
        </w:tc>
        <w:tc>
          <w:tcPr>
            <w:tcW w:w="78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参见（2015）赤民一终第1616号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2</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黄1有子黄2、黄3、黄4、女黄5.2012年5月入住上海金山区某养老院，2013年起每月伙食费300元、住宿费300元、护理费250元，黄1享受每月养老金685元。黄1请求4被告平均负担每月850元赡养费，医疗费及不能自理时的护理费据实由4被告平均负担。</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子女对父母有扶助义务，现原告的养老金已不足支付，根据原告的情况及被告答辩情况酌定黄2每月支付90元，其余被告各负担每月120元，护理费已涵盖在养老院收取的费用中，不予支持。</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黄2每月支付90元，其余被告各负担每月120元，</w:t>
            </w:r>
          </w:p>
        </w:tc>
        <w:tc>
          <w:tcPr>
            <w:tcW w:w="78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参见(2015)金民一（民）初字2514号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3</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秦1有子秦2、秦3、女秦4，秦1每月有遗属补助费每月290元，秦1租房居住，三被告均要求秦1随其同居住，但秦1以居住环境和儿媳女婿相处困难为由拒绝。2015年秦1因无钱支付房租费及生活困难请求秦2、秦3给付2004年至2014年期间赡养费12万元，2015年1月起秦2、秦3每月各支付赡养费1000元。</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子女对父母扶助义务，原告丧失劳动能力，生活困难，秦2、秦3应当履行义务，但原告请求支付的12万元于法无据，秦2同意支付予以准许，原告没提供秦2收入情况，予以酌定支付每月500元。</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秦2每月支付1000元，秦3每月支付500元（一审）；秦1不服上诉，请求支持原请求，秦2辩称本案漏列当事人秦4.二审维持了一审判决。</w:t>
            </w:r>
          </w:p>
        </w:tc>
        <w:tc>
          <w:tcPr>
            <w:tcW w:w="78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参见（2015）兰民三终字第558号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4</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韩某丈夫已故，独自居住，有子王1、王2、女王3、王4。2014因病自付医疗费18182.04元，已由王1、、女王3、王4支付。王2患有脑梗死等多种疾病。韩某有每月抚恤金340元、养老保险金140元。韩某请求四被告支付生活费500元、护理费750元</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子女对父母扶助义，但王2患病无经济来源，因此该被告不承担，由其余被告承担赡养义务，承担的数额根据原告的需求及被告的经济能力等情况酌定。</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王1、女王3、王4每人每月支付韩某赡养费1000元。驳回原告的其余诉讼请求。</w:t>
            </w:r>
          </w:p>
        </w:tc>
        <w:tc>
          <w:tcPr>
            <w:tcW w:w="785"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参见（2014）云民初第3540号。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5</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温1现84岁，有子温2、温3、温4、温5、温6、温7，温1随温7生活。温1有养老保险金每月1500元。温1请求6被告每月支付赡养费500元。</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赡养父母是子女法定义务。但原告已有养老金每月1500元，超过当地平均生活消费支出标准640元，并未提供其他较大开支，因此请求的数额过高，因此以6被告每人每月100元酌定。</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温2、温3、温4、温5、温6、温7于2015年10月1日起每人每月向温1支付赡养费100元。驳回温1其他请求。</w:t>
            </w:r>
          </w:p>
        </w:tc>
        <w:tc>
          <w:tcPr>
            <w:tcW w:w="78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参见（2015）沙民初字第649号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6</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甄某系甄1与赵某婚生女，甄1与赵某2012年8月协议离婚，甄某随甄1生活，并由其承担抚养费。2015年甄某6岁。每月在学校需生活费等1100元。甄1系某国家机关副处级公务员。赵某系某大学工勤人员，年收入60979.95元。因甄某入小学，费用增加，甄某请求赵某支付抚养费每月4000元。</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一方抚养子女，另一方应当负担必要的抚养费，负担的金额根据被抚养人的实际需要及负担能力等因素酌定，本案酌定为被告每月负担1400元。</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赵某自本判决发生法律效力后支付甄某每月抚养费1400元；驳回其余诉讼请求。</w:t>
            </w:r>
          </w:p>
        </w:tc>
        <w:tc>
          <w:tcPr>
            <w:tcW w:w="785"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参见（2015）石少民初字第1624号。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7</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李1与陆某原系夫妻，共育子李某，2010年协议离婚，李某由李1抚养，陆某一次性给付李某抚养费8000元，李某于2012年5月起诉至法院，请求增加抚养费，法院调解每月增加335元，2019年李某再次起诉请求增加至每月抚养费1000元。</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对子女抚养费的判决，不影响子女在必要向父母一方请求超过原裁判的金额。现生活费用增加，被告工资增加，因此考虑原告的实际需要和被告的负担能力，酌定被告每月增加600元为宜。</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自2015年起陆某每月给付李某抚养费600元至李某独立生活止。</w:t>
            </w:r>
          </w:p>
        </w:tc>
        <w:tc>
          <w:tcPr>
            <w:tcW w:w="78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参见（2015）港少民初字第0191号。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8</w:t>
            </w:r>
          </w:p>
        </w:tc>
        <w:tc>
          <w:tcPr>
            <w:tcW w:w="3408"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郑1系郑2与顾某婚生女，2013年郑2与顾某经法院判决离婚，郑1随顾某生活，自2014年9月郑2给付郑1的抚养费为每月1800元，2015年10月郑1起诉请求判令郑2增加抚养费至每月4000元。理由是生活标准提高，增加了房租费、兴趣班学费、郑2购买了奥迪说明收入增加。郑2养老保险缴费基数2015年为16353元。</w:t>
            </w:r>
          </w:p>
        </w:tc>
        <w:tc>
          <w:tcPr>
            <w:tcW w:w="1704"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子女抚养费的增减应根据子女的实际需要确定，父母条件经济条件好相应就高。对于不直接抚养的一方一般按月收入的20%-30%确定给付抚养费金额。现原告生活没发生根本性改变，额外教育费也不属于必要费用，原告的请求无法律依据，不予支持。</w:t>
            </w:r>
          </w:p>
        </w:tc>
        <w:tc>
          <w:tcPr>
            <w:tcW w:w="1705" w:type="dxa"/>
          </w:tcPr>
          <w:p>
            <w:pPr>
              <w:rPr>
                <w:rFonts w:hint="eastAsia" w:ascii="黑体" w:hAnsi="黑体" w:eastAsia="黑体" w:cs="黑体"/>
                <w:sz w:val="28"/>
                <w:szCs w:val="28"/>
                <w:vertAlign w:val="baseline"/>
                <w:lang w:val="en-US" w:eastAsia="zh-CN"/>
              </w:rPr>
            </w:pPr>
            <w:r>
              <w:rPr>
                <w:rFonts w:hint="eastAsia" w:ascii="黑体" w:hAnsi="黑体" w:eastAsia="黑体" w:cs="黑体"/>
                <w:sz w:val="18"/>
                <w:szCs w:val="18"/>
                <w:vertAlign w:val="baseline"/>
                <w:lang w:val="en-US" w:eastAsia="zh-CN"/>
              </w:rPr>
              <w:t>驳回郑1的诉讼请求。</w:t>
            </w:r>
          </w:p>
        </w:tc>
        <w:tc>
          <w:tcPr>
            <w:tcW w:w="785" w:type="dxa"/>
          </w:tcPr>
          <w:p>
            <w:pPr>
              <w:rPr>
                <w:rFonts w:hint="eastAsia" w:ascii="黑体" w:hAnsi="黑体" w:eastAsia="黑体" w:cs="黑体"/>
                <w:sz w:val="18"/>
                <w:szCs w:val="18"/>
                <w:vertAlign w:val="baseline"/>
                <w:lang w:val="en-US" w:eastAsia="zh-CN"/>
              </w:rPr>
            </w:pPr>
            <w:r>
              <w:rPr>
                <w:rFonts w:hint="eastAsia" w:ascii="黑体" w:hAnsi="黑体" w:eastAsia="黑体" w:cs="黑体"/>
                <w:sz w:val="18"/>
                <w:szCs w:val="18"/>
                <w:vertAlign w:val="baseline"/>
                <w:lang w:val="en-US" w:eastAsia="zh-CN"/>
              </w:rPr>
              <w:t>参见（2015）闵少民初字第407号。</w:t>
            </w:r>
          </w:p>
        </w:tc>
      </w:tr>
    </w:tbl>
    <w:p>
      <w:pPr>
        <w:numPr>
          <w:ilvl w:val="0"/>
          <w:numId w:val="0"/>
        </w:numPr>
        <w:rPr>
          <w:rFonts w:hint="eastAsia" w:ascii="宋体" w:hAnsi="宋体" w:eastAsia="宋体" w:cs="宋体"/>
          <w:sz w:val="28"/>
          <w:szCs w:val="28"/>
          <w:lang w:val="en-US" w:eastAsia="zh-CN"/>
        </w:rPr>
      </w:pP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酌定”赡养或抚养费数额成裁判说理的“万能表达”。从抽样的627件赡养抚养纠纷案裁判理由上看，98%的案件都为“酌定”。“酌定”成了法官“自由”裁量的“托词”，表一中1-7案例可见一斑。这样的表达会被追问，裁判所依照的“法”在何处？对此，法理学家博登海默评价为“如果没有规则，就不会有真正的法律秩序。”</w:t>
      </w:r>
      <w:r>
        <w:rPr>
          <w:rStyle w:val="6"/>
          <w:rFonts w:hint="eastAsia" w:ascii="宋体" w:hAnsi="宋体" w:eastAsia="宋体" w:cs="宋体"/>
          <w:sz w:val="28"/>
          <w:szCs w:val="28"/>
          <w:lang w:val="en-US" w:eastAsia="zh-CN"/>
        </w:rPr>
        <w:footnoteReference w:id="4" w:customMarkFollows="1"/>
        <w:t>（4）</w:t>
      </w:r>
      <w:r>
        <w:rPr>
          <w:rFonts w:hint="eastAsia" w:ascii="宋体" w:hAnsi="宋体" w:eastAsia="宋体" w:cs="宋体"/>
          <w:sz w:val="28"/>
          <w:szCs w:val="28"/>
          <w:lang w:val="en-US" w:eastAsia="zh-CN"/>
        </w:rPr>
        <w:t>。</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规范-事实-结果的逻辑关系缺失。在“酌定”的理由上，一般都写有根据原告情况与被告经济能力，然而原告的情况及被告经济能力的事实，从审理查明的事实上看，基本没有或者少之又少。案件事实与法律拟定的事实之间难成涵摄关系，案件事实与适用的规范及裁判结果之间缺乏逻辑关系。表一中案例7就是典型的一例。原告请求被告给付抚养费每月1000元，法院判决被告每月给付抚养费600元，给付600元的事实，在查明事实部分根本就没有，这“600元”不能不让人怀疑是法官异想而来。</w:t>
      </w:r>
    </w:p>
    <w:p>
      <w:pPr>
        <w:numPr>
          <w:ilvl w:val="0"/>
          <w:numId w:val="0"/>
        </w:num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（三）赡养纠纷案的诉讼定性是必要共同诉讼或非必要共同诉讼呢？少部分法官仍存疑虑。案例3就是一例。</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其他还存在一些细小的问题，这里不一一列举，以达简明。</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二、原因解析：制度贫困与法律方法运用不到位</w:t>
      </w:r>
    </w:p>
    <w:p>
      <w:pPr>
        <w:numPr>
          <w:ilvl w:val="0"/>
          <w:numId w:val="0"/>
        </w:num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婚姻法等法律相关条款缺失导致法官寻法难。婚姻法第二十一条第一款“父母对子女有抚养教育的义务；子女对父母有赡养扶助的义务。”；第二款“父母不履行抚养义务时，未成年的或不能独立生活的子女，有要求父母给付抚养费的权利。”；第三款“子女不履行赡养义务时，无劳动能力的或生活困难的父母，有要求子女给付赡养费的权利。”。该条法律拟制了子女对父母和父母对子女请求给付抚养费与赡养费的条件事实，这个前提事实在诉讼中很容易查明，然而在请求权宣告性成立后，原告请求给付的数额，法院按照何种标准确定呢？法律及相关司法解释缺乏规定，这是我国法律制度的粗疏。对于抚养，婚姻法解释（一）第二十条、第二十一条仅就“不能独立生活的子女”作了一个限制解释，对抚养费的范围作了简单规范，可对抚养费标准仍没明确化。婚姻法第三十七条第一款将抚养费数额的确定权赋予了当事人协商和法院依职权确定。对于法院来说仅笼统规定“必要”这个弹性标准。而对于赡养费的标准问题连这个“必要”的限制词语也不用了。杨大文教授对以上问题评价道：我国婚姻法对扶养程度没有作出具体规定，造成了扶养执行中的困难。</w:t>
      </w:r>
      <w:r>
        <w:rPr>
          <w:rStyle w:val="6"/>
          <w:rFonts w:hint="eastAsia" w:ascii="宋体" w:hAnsi="宋体" w:eastAsia="宋体" w:cs="宋体"/>
          <w:sz w:val="28"/>
          <w:szCs w:val="28"/>
          <w:lang w:val="en-US" w:eastAsia="zh-CN"/>
        </w:rPr>
        <w:footnoteReference w:id="5" w:customMarkFollows="1"/>
        <w:t>（5）</w:t>
      </w:r>
      <w:r>
        <w:rPr>
          <w:rFonts w:hint="eastAsia" w:ascii="宋体" w:hAnsi="宋体" w:eastAsia="宋体" w:cs="宋体"/>
          <w:sz w:val="28"/>
          <w:szCs w:val="28"/>
          <w:lang w:val="en-US" w:eastAsia="zh-CN"/>
        </w:rPr>
        <w:t>法官在如此宽扩的“湖面”上，无奈之下只有凭借个人经验和有限知识恣意决定抚养费与赡养费的数额了。然而世界一些法治发达国家，却规定得比较细致。德国民法典在第四编亲属法中，对于子女的抚养问题从第1589条至1615条共有35个母子条，条下的款、项、目上百个，并且之外还有婚姻关系存续期间及父母外的近亲属扶养条款予以辅助，可谓严密周延，如1610条专门规定了扶养费标准，为了让标准更为具体，还在第1612a条规定，准用《通常数额条例》对1610条“贫困者的生活地位予以确定”原则精确化。</w:t>
      </w:r>
      <w:r>
        <w:rPr>
          <w:rStyle w:val="6"/>
          <w:rFonts w:hint="eastAsia" w:ascii="宋体" w:hAnsi="宋体" w:eastAsia="宋体" w:cs="宋体"/>
          <w:sz w:val="28"/>
          <w:szCs w:val="28"/>
          <w:lang w:val="en-US" w:eastAsia="zh-CN"/>
        </w:rPr>
        <w:footnoteReference w:id="6" w:customMarkFollows="1"/>
        <w:t>（6）</w:t>
      </w:r>
      <w:r>
        <w:rPr>
          <w:rFonts w:hint="eastAsia" w:ascii="宋体" w:hAnsi="宋体" w:eastAsia="宋体" w:cs="宋体"/>
          <w:sz w:val="28"/>
          <w:szCs w:val="28"/>
          <w:lang w:val="en-US" w:eastAsia="zh-CN"/>
        </w:rPr>
        <w:t>意大利民法典在第438条至448条10个条文中对抚养费、扶养费、赡养费进行了范围化与标准化。</w:t>
      </w:r>
      <w:r>
        <w:rPr>
          <w:rStyle w:val="6"/>
          <w:rFonts w:hint="eastAsia" w:ascii="宋体" w:hAnsi="宋体" w:eastAsia="宋体" w:cs="宋体"/>
          <w:sz w:val="28"/>
          <w:szCs w:val="28"/>
          <w:lang w:val="en-US" w:eastAsia="zh-CN"/>
        </w:rPr>
        <w:footnoteReference w:id="7" w:customMarkFollows="1"/>
        <w:t>（7）</w:t>
      </w:r>
      <w:r>
        <w:rPr>
          <w:rFonts w:hint="eastAsia" w:ascii="宋体" w:hAnsi="宋体" w:eastAsia="宋体" w:cs="宋体"/>
          <w:sz w:val="28"/>
          <w:szCs w:val="28"/>
          <w:lang w:val="en-US" w:eastAsia="zh-CN"/>
        </w:rPr>
        <w:t>意大利民法典虽然对扶养费的规定，没有德国民法典细致，但法官在裁判时仍然有据可查。正是由于我国抚养、赡养制度立法粗陋，造成了相似案件裁判尺度不一。</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相关原则缺失致法律漏洞填补难。在法律制度粗陋下，司法的一个主要方法就是进行解释及漏洞填补，可该方法应受法律原则的指引，如果原则本身欠缺，司法解释也相应困难，还可能遭受司法入侵立法的风险。婚姻法总则中，仅在第四条规定了“保护妇女、儿童和老人的合法权益。”，可如何保护以及如何确定合法权益的内容，没有给出一个准用的其他法律系统，更没有将我国传统的社会伦理原则、习惯引入其中，以至法官在适用法律，遭遇法律漏洞时，法官用解释的教义学方法也成难题。</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（三）裁判说理时欠缺法律解释及漏洞填补导致“理屈词穷”。裁判说理主要有三条路径，一是演绎推理法；二是归纳推理法；三是辩证推理法。</w:t>
      </w:r>
      <w:r>
        <w:rPr>
          <w:rStyle w:val="6"/>
          <w:rFonts w:hint="eastAsia" w:ascii="宋体" w:hAnsi="宋体" w:eastAsia="宋体" w:cs="宋体"/>
          <w:sz w:val="28"/>
          <w:szCs w:val="28"/>
          <w:lang w:val="en-US" w:eastAsia="zh-CN"/>
        </w:rPr>
        <w:footnoteReference w:id="8" w:customMarkFollows="1"/>
        <w:t>（8）</w:t>
      </w:r>
      <w:r>
        <w:rPr>
          <w:rFonts w:hint="eastAsia" w:ascii="宋体" w:hAnsi="宋体" w:eastAsia="宋体" w:cs="宋体"/>
          <w:sz w:val="28"/>
          <w:szCs w:val="28"/>
          <w:lang w:val="en-US" w:eastAsia="zh-CN"/>
        </w:rPr>
        <w:t>对于演绎推理法一般法官都能够很好运用这种三段论逻辑方法，然而从现实的赡养和抚养纠纷案件看，这种方法只能解决部分说理，不能解决该类案件中“困难”，“必要”的解释问题，“抚养费”、“赡养费”的规则问题。从指导性案例出发，进行归纳推理得出一般规范，仿佛也困难。</w:t>
      </w:r>
      <w:r>
        <w:rPr>
          <w:rFonts w:hint="eastAsia" w:ascii="宋体" w:hAnsi="宋体" w:eastAsia="宋体" w:cs="宋体"/>
          <w:color w:val="auto"/>
          <w:sz w:val="28"/>
          <w:szCs w:val="28"/>
          <w:lang w:val="en-US" w:eastAsia="zh-CN"/>
        </w:rPr>
        <w:t>因为我国的案例指导制</w:t>
      </w:r>
      <w:r>
        <w:rPr>
          <w:rFonts w:hint="eastAsia" w:ascii="宋体" w:hAnsi="宋体" w:eastAsia="宋体" w:cs="宋体"/>
          <w:sz w:val="28"/>
          <w:szCs w:val="28"/>
          <w:lang w:val="en-US" w:eastAsia="zh-CN"/>
        </w:rPr>
        <w:t>度实施的时间比较短暂，可以借鉴的该类案例凤毛麟角，同时又由于个案的特殊性，因此在实际的司法中，鲜为人用这种从大量类型案件出发，归纳出一般原则和规则，后适用于自己审理的个案中。抽样的627件案例几乎无人用归纳推理方法，由此，以上两种法律方法在该类案件中皆存在实用上的困难。辩证推理法，是一种更为困难的法律推理方法，其主要解决的是法律价值冲突位阶的问题，能够运用此方法的法官，仅是少部分有相当高深法学理论功底的法官。从抽样案件看，没有法官运用这种方法解决这类案件。然而辩证推理的方法，在少部分赡养抚养纠纷案件中却不可缺失。如表一中的案例4，原告韩某与被告王2，作为王2的母亲韩某在无劳动能力时，王2有赡养义务，可王2因病生活困难无支付能力，照社会保障法属低保享有的权利主体，在此种情形下，本该用法律价值判断的辩证推理方法进行论证，可该案在裁判说理时，没有运用这种方法，导致说理不充分，不能以理服人。正是由于法官不能将以上三种法律说理融会贯通，致裁判说理粗暴。</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三、化解之道：</w:t>
      </w:r>
      <w:r>
        <w:rPr>
          <w:rFonts w:hint="eastAsia" w:ascii="宋体" w:hAnsi="宋体" w:eastAsia="宋体" w:cs="宋体"/>
          <w:color w:val="auto"/>
          <w:sz w:val="28"/>
          <w:szCs w:val="28"/>
          <w:lang w:val="en-US" w:eastAsia="zh-CN"/>
        </w:rPr>
        <w:t>立法修正与法律续造</w:t>
      </w:r>
      <w:r>
        <w:rPr>
          <w:rFonts w:hint="eastAsia" w:ascii="宋体" w:hAnsi="宋体" w:eastAsia="宋体" w:cs="宋体"/>
          <w:sz w:val="28"/>
          <w:szCs w:val="28"/>
          <w:lang w:val="en-US" w:eastAsia="zh-CN"/>
        </w:rPr>
        <w:t>。</w:t>
      </w:r>
    </w:p>
    <w:p>
      <w:pPr>
        <w:numPr>
          <w:ilvl w:val="0"/>
          <w:numId w:val="0"/>
        </w:num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立法修正的点与线。婚姻法第二十一条、第三十七条及相关司法解释（一）第二十条、二十一条等之所以存在漏洞，从宏观上说是因为我国尚无民法典，没有完整的民法体系，同时作为特别法的亲属法，体系上更是不完备，据此，有学者概况为“诸多欠缺与不足”</w:t>
      </w:r>
      <w:r>
        <w:rPr>
          <w:rStyle w:val="6"/>
          <w:rFonts w:hint="eastAsia" w:ascii="宋体" w:hAnsi="宋体" w:eastAsia="宋体" w:cs="宋体"/>
          <w:sz w:val="28"/>
          <w:szCs w:val="28"/>
          <w:lang w:val="en-US" w:eastAsia="zh-CN"/>
        </w:rPr>
        <w:footnoteReference w:id="9" w:customMarkFollows="1"/>
        <w:t>（9）</w:t>
      </w:r>
      <w:r>
        <w:rPr>
          <w:rFonts w:hint="eastAsia" w:ascii="宋体" w:hAnsi="宋体" w:eastAsia="宋体" w:cs="宋体"/>
          <w:sz w:val="28"/>
          <w:szCs w:val="28"/>
          <w:lang w:val="en-US" w:eastAsia="zh-CN"/>
        </w:rPr>
        <w:t>。从微观上说，是对我国传统的家庭法缺乏系统性研究，以致于一些适合当代的家庭习惯法没有被继承。对法治发达国家相关内容的借鉴移植上也缺乏体系化把握，多种因素的叠加造成了规范上的漏洞。为此从立法上，一是要立法体系化，确定亲属法编成为民法典的部分；二是细化亲属法内容的条款，对于赡养、扶养、抚养问题来说尤其应从线到点细化，线上应当规定亲权、亲等的位阶高低，点上，应当对抚养费请求的范围，用概括与列举的方式进一步明确，限缩现有法中“必要”这个词的内涵与外延。对抚养费额度标准应明确一个取值范围或准用社会保障法拟制标准确定取值范围。对赡养费给付的条件和标准与范围也应明确化。对于父母子女权利义务冲突时，应有一个权利位阶解决方案。夫妻之间，其他亲属之间的扶养问题也应具体化，以彰显我国家庭文化和伦理习惯。</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（二）法官类案造法的逻辑与经验。法官造法，是广义上的解释法，彰显法的精神。“法的解释，绝不仅是理解法，还起着造法的作用，因此具有立法的延长性格”，</w:t>
      </w:r>
      <w:r>
        <w:rPr>
          <w:rStyle w:val="6"/>
          <w:rFonts w:hint="eastAsia" w:ascii="宋体" w:hAnsi="宋体" w:eastAsia="宋体" w:cs="宋体"/>
          <w:sz w:val="28"/>
          <w:szCs w:val="28"/>
          <w:lang w:val="en-US" w:eastAsia="zh-CN"/>
        </w:rPr>
        <w:footnoteReference w:id="10" w:customMarkFollows="1"/>
        <w:t>（10）</w:t>
      </w:r>
      <w:r>
        <w:rPr>
          <w:rFonts w:hint="eastAsia" w:ascii="宋体" w:hAnsi="宋体" w:eastAsia="宋体" w:cs="宋体"/>
          <w:sz w:val="28"/>
          <w:szCs w:val="28"/>
          <w:lang w:val="en-US" w:eastAsia="zh-CN"/>
        </w:rPr>
        <w:t>正确科学解释法律是法官的一项权利。对于抚养与赡养纠纷案在法律尚未完善的前提下，法官既不能拒绝裁判又不能恣意裁判，仍应公正裁判。在这艰难的困境下，法官有一条路可通向目标，就是对相关法用社会学研究方法取得的成果进行解释，获得一个三方皆接受的生活标准，作为裁判标准。</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1、对于给付“必要”抚养费的正确把握。婚姻法第三十七条第一款“离婚后，一方抚养的子女，另一方应负担必要的生活费和教育费的一部或全部……”，从该款“必要”限制的向度上看，一是范围上的限制，</w:t>
      </w:r>
      <w:r>
        <w:rPr>
          <w:rFonts w:hint="eastAsia" w:ascii="宋体" w:hAnsi="宋体" w:eastAsia="宋体" w:cs="宋体"/>
          <w:color w:val="000000" w:themeColor="text1"/>
          <w:sz w:val="28"/>
          <w:szCs w:val="28"/>
          <w:lang w:val="en-US" w:eastAsia="zh-CN"/>
          <w14:textFill>
            <w14:solidFill>
              <w14:schemeClr w14:val="tx1"/>
            </w14:solidFill>
          </w14:textFill>
        </w:rPr>
        <w:t>限制在“生活费”、</w:t>
      </w:r>
      <w:r>
        <w:rPr>
          <w:rFonts w:hint="eastAsia" w:ascii="宋体" w:hAnsi="宋体" w:eastAsia="宋体" w:cs="宋体"/>
          <w:sz w:val="28"/>
          <w:szCs w:val="28"/>
          <w:lang w:val="en-US" w:eastAsia="zh-CN"/>
        </w:rPr>
        <w:t>“教育费”，然而这里的“生活费”却不能进行狭义的理解，仅仅理解成吃喝上的费用，而应当将其纳入民法体系进行解释，民法通则第九十八条规定“公民享有生命健康权”，因此这里的生活费应当是保持子女生命健康权的费用，均属于“生活费”的内容，因此医疗等费用也属于“生活费”范围。由于“生活费”涵盖内容宽广，立法者无法一一列举，只能采取这种概括的方式；二是抚养费即“生活费”、“教育费”的数额应限制在“必要”的水平上。“必要”这个词，在《辞海》中解释为，“不可缺少，不这样不行。”</w:t>
      </w:r>
      <w:r>
        <w:rPr>
          <w:rStyle w:val="6"/>
          <w:rFonts w:hint="eastAsia" w:ascii="宋体" w:hAnsi="宋体" w:eastAsia="宋体" w:cs="宋体"/>
          <w:sz w:val="28"/>
          <w:szCs w:val="28"/>
          <w:lang w:val="en-US" w:eastAsia="zh-CN"/>
        </w:rPr>
        <w:footnoteReference w:id="11" w:customMarkFollows="1"/>
        <w:t>（11）</w:t>
      </w:r>
      <w:r>
        <w:rPr>
          <w:rFonts w:hint="eastAsia" w:ascii="宋体" w:hAnsi="宋体" w:eastAsia="宋体" w:cs="宋体"/>
          <w:sz w:val="28"/>
          <w:szCs w:val="28"/>
          <w:lang w:val="en-US" w:eastAsia="zh-CN"/>
        </w:rPr>
        <w:t>，表面看“必要”并不难理解，就是不可缺少的意思，然而将这个问题纳入不同的个案中理解却并不容易。因不同家庭有不同情况，不同生活支出额度，因此难以把握这个必要的额度，并且随着时间的变化，还存在动态上的波动，因此想简单以文义解释就来确定一个合理的数额，显然不科学，还必须将其纳入一个更为广泛的社会空间和家庭经济状况中考察。</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是将给付的抚养费纳入社会系统测算“必要”这个区间。虽然每一个家庭有不同的经济状况，但是每一个家庭均为社会的单元组织，对于家庭消费水平的平均数或人均消费支出、每一个年度内，在大数据背景下，总存在一个合理的数值，国家统计局每年都就公布了比较权威的统计数据，如2016年的人均消费支出（见图表一）</w:t>
      </w:r>
      <w:r>
        <w:rPr>
          <w:rStyle w:val="6"/>
          <w:rFonts w:hint="eastAsia" w:ascii="宋体" w:hAnsi="宋体" w:eastAsia="宋体" w:cs="宋体"/>
          <w:sz w:val="28"/>
          <w:szCs w:val="28"/>
          <w:lang w:val="en-US" w:eastAsia="zh-CN"/>
        </w:rPr>
        <w:footnoteReference w:id="12" w:customMarkFollows="1"/>
        <w:t>（12）</w:t>
      </w:r>
      <w:r>
        <w:rPr>
          <w:rFonts w:hint="eastAsia" w:ascii="宋体" w:hAnsi="宋体" w:eastAsia="宋体" w:cs="宋体"/>
          <w:sz w:val="28"/>
          <w:szCs w:val="28"/>
          <w:lang w:val="en-US" w:eastAsia="zh-CN"/>
        </w:rPr>
        <w:t>。各地还有自己的标准，如，重庆市最低生活保障，农村人均为300元/月，城市人均为460元/月，见图表二。</w:t>
      </w:r>
    </w:p>
    <w:p>
      <w:pPr>
        <w:numPr>
          <w:ilvl w:val="0"/>
          <w:numId w:val="0"/>
        </w:numPr>
        <w:ind w:firstLine="480" w:firstLineChars="200"/>
        <w:rPr>
          <w:rFonts w:hint="eastAsia" w:ascii="宋体" w:hAnsi="宋体" w:eastAsia="宋体" w:cs="宋体"/>
          <w:color w:val="333333"/>
          <w:kern w:val="0"/>
          <w:sz w:val="24"/>
          <w:szCs w:val="24"/>
          <w:lang w:val="en-US" w:eastAsia="zh-CN" w:bidi="ar"/>
        </w:rPr>
      </w:pPr>
    </w:p>
    <w:p>
      <w:pPr>
        <w:numPr>
          <w:ilvl w:val="0"/>
          <w:numId w:val="0"/>
        </w:numPr>
        <w:ind w:firstLine="480" w:firstLineChars="200"/>
        <w:rPr>
          <w:rFonts w:hint="eastAsia" w:ascii="宋体" w:hAnsi="宋体" w:eastAsia="宋体" w:cs="宋体"/>
          <w:color w:val="333333"/>
          <w:kern w:val="0"/>
          <w:sz w:val="24"/>
          <w:szCs w:val="24"/>
          <w:lang w:val="en-US" w:eastAsia="zh-CN" w:bidi="ar"/>
        </w:rPr>
      </w:pPr>
      <w:r>
        <w:rPr>
          <w:rFonts w:hint="eastAsia" w:ascii="宋体" w:hAnsi="宋体" w:eastAsia="宋体" w:cs="宋体"/>
          <w:color w:val="333333"/>
          <w:kern w:val="0"/>
          <w:sz w:val="24"/>
          <w:szCs w:val="24"/>
          <w:lang w:val="en-US" w:eastAsia="zh-CN" w:bidi="ar"/>
        </w:rPr>
        <w:t>图表一</w:t>
      </w:r>
    </w:p>
    <w:p>
      <w:pPr>
        <w:numPr>
          <w:ilvl w:val="0"/>
          <w:numId w:val="0"/>
        </w:numPr>
        <w:ind w:firstLine="480" w:firstLineChars="200"/>
      </w:pPr>
      <w:r>
        <w:rPr>
          <w:rFonts w:hint="eastAsia" w:ascii="宋体" w:hAnsi="宋体" w:eastAsia="宋体" w:cs="宋体"/>
          <w:color w:val="333333"/>
          <w:kern w:val="0"/>
          <w:sz w:val="24"/>
          <w:szCs w:val="24"/>
          <w:lang w:val="en-US" w:eastAsia="zh-CN" w:bidi="ar"/>
        </w:rPr>
        <w:drawing>
          <wp:inline distT="0" distB="0" distL="114300" distR="114300">
            <wp:extent cx="5038725" cy="3000375"/>
            <wp:effectExtent l="0" t="0" r="9525" b="9525"/>
            <wp:docPr id="18" name="图片 19" descr="IMG_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descr="IMG_274"/>
                    <pic:cNvPicPr>
                      <a:picLocks noChangeAspect="1"/>
                    </pic:cNvPicPr>
                  </pic:nvPicPr>
                  <pic:blipFill>
                    <a:blip r:embed="rId7"/>
                    <a:stretch>
                      <a:fillRect/>
                    </a:stretch>
                  </pic:blipFill>
                  <pic:spPr>
                    <a:xfrm>
                      <a:off x="0" y="0"/>
                      <a:ext cx="5038725" cy="3000375"/>
                    </a:xfrm>
                    <a:prstGeom prst="rect">
                      <a:avLst/>
                    </a:prstGeom>
                    <a:noFill/>
                    <a:ln w="9525">
                      <a:noFill/>
                    </a:ln>
                  </pic:spPr>
                </pic:pic>
              </a:graphicData>
            </a:graphic>
          </wp:inline>
        </w:drawing>
      </w:r>
    </w:p>
    <w:p>
      <w:pPr>
        <w:numPr>
          <w:ilvl w:val="0"/>
          <w:numId w:val="0"/>
        </w:numPr>
        <w:ind w:firstLine="420" w:firstLineChars="200"/>
        <w:rPr>
          <w:rFonts w:hint="eastAsia" w:eastAsiaTheme="minorEastAsia"/>
          <w:lang w:eastAsia="zh-CN"/>
        </w:rPr>
      </w:pPr>
      <w:r>
        <w:rPr>
          <w:rFonts w:hint="eastAsia"/>
          <w:lang w:eastAsia="zh-CN"/>
        </w:rPr>
        <w:t>图表二</w:t>
      </w:r>
    </w:p>
    <w:p>
      <w:pPr>
        <w:numPr>
          <w:ilvl w:val="0"/>
          <w:numId w:val="0"/>
        </w:numPr>
        <w:ind w:firstLine="420" w:firstLineChars="200"/>
      </w:pPr>
    </w:p>
    <w:p>
      <w:pPr>
        <w:numPr>
          <w:ilvl w:val="0"/>
          <w:numId w:val="0"/>
        </w:numPr>
        <w:ind w:firstLine="420" w:firstLineChars="200"/>
        <w:rPr>
          <w:rFonts w:hint="eastAsia" w:ascii="宋体" w:hAnsi="宋体" w:eastAsia="宋体" w:cs="宋体"/>
          <w:sz w:val="28"/>
          <w:szCs w:val="28"/>
          <w:lang w:val="en-US" w:eastAsia="zh-CN"/>
        </w:rPr>
      </w:pPr>
      <w:r>
        <w:drawing>
          <wp:inline distT="0" distB="0" distL="114300" distR="114300">
            <wp:extent cx="4053205" cy="2342515"/>
            <wp:effectExtent l="4445" t="4445" r="19050" b="1524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2016年重庆人均消费支出，农村为745元/月，城镇为1645元/月，既然是人均，那么一定存在一部分家庭人均消费水平高于以上平均水平，对高于家庭人均消费水平的，可表述为：农村(745+a)元/月，城镇（1645+b）元/月。假如是重庆地区的案件，为了更为合理公平，不妨采用重庆地区的标准。根据以上数据不难求出，该地区抚养义务人应当给付被抚养人抚养费每月额度，农村应当在[300，745+a]区间内；城镇应当在[460，1645+a]区间内。但具体的抚养费数额到底应确定在以上区间的哪一个点为公正合理呢？还必须考量另外的几个因素才能确定。</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是考虑抚养费支付的可能性及正当要素确定“必要”这个具体点。从数学优选法视角看，合理的抚养费具体数额，一定是区间上的某一个点。如何寻找呢？首先是要考察优选的决定因素，从抚养费设定的目的上看，抚养费是为维持被抚养人日常生活需要，维持其生命和健康，因此不能低于我国政府部门通过社会学研究方法测算出的不同地区城镇和农村最低生活保障线；其次是被抚养人的生活状况，</w:t>
      </w:r>
      <w:r>
        <w:rPr>
          <w:rStyle w:val="6"/>
          <w:rFonts w:hint="eastAsia" w:ascii="宋体" w:hAnsi="宋体" w:eastAsia="宋体" w:cs="宋体"/>
          <w:sz w:val="28"/>
          <w:szCs w:val="28"/>
          <w:lang w:val="en-US" w:eastAsia="zh-CN"/>
        </w:rPr>
        <w:footnoteReference w:id="13" w:customMarkFollows="1"/>
        <w:t>（13）</w:t>
      </w:r>
      <w:r>
        <w:rPr>
          <w:rFonts w:hint="eastAsia" w:ascii="宋体" w:hAnsi="宋体" w:eastAsia="宋体" w:cs="宋体"/>
          <w:sz w:val="28"/>
          <w:szCs w:val="28"/>
          <w:lang w:val="en-US" w:eastAsia="zh-CN"/>
        </w:rPr>
        <w:t>所谓被抚养人的生活状况，是指被抚养人生活的地区，身份类别，如城市人口、农村人口、中小学生或者幼儿园学生，残疾人等，并根据其生活的上一年度生活状况，测算出每月的平均抚养费支出额度；其三考量抚养义务人支付能力。抚养义务人一般为父母双方，对于有稳定收入的抚养义务人，根据其单位的工资单扣减必要的五险一金后的剩余额来确定其金额，没有固定收入的除特殊情况外，一般按不同人口类别按照农村或者城镇人均纯收入确定其收入额，这个数据在国家统计部门的数据不难查考。如果抚养人还有其他被扶养人的，应考虑适当扣减抚养人的收入额度，并通过抚养义务人之间收入比例确定双方支出比例，再按抚养义务人收入额度与城镇或者农村人均纯收入标准比较，以高、中、低三个档次划分抚养义务人的支付能力等级；最后，以测算出的每月平均抚养费支出额基准，并在</w:t>
      </w:r>
      <w:r>
        <w:rPr>
          <w:rFonts w:hint="eastAsia" w:ascii="宋体" w:hAnsi="宋体" w:eastAsia="宋体" w:cs="宋体"/>
          <w:position w:val="-4"/>
          <w:sz w:val="28"/>
          <w:szCs w:val="28"/>
          <w:lang w:val="en-US" w:eastAsia="zh-CN"/>
        </w:rPr>
        <w:object>
          <v:shape id="_x0000_i1025" o:spt="75" type="#_x0000_t75" style="height:12pt;width:11pt;" o:ole="t" filled="f" o:preferrelative="t" stroked="f" coordsize="21600,21600">
            <v:path/>
            <v:fill on="f" focussize="0,0"/>
            <v:stroke on="f"/>
            <v:imagedata r:id="rId10" o:title=""/>
            <o:lock v:ext="edit" aspectratio="t"/>
            <w10:wrap type="none"/>
            <w10:anchorlock/>
          </v:shape>
          <o:OLEObject Type="Embed" ProgID="Equation.KSEE3" ShapeID="_x0000_i1025" DrawAspect="Content" ObjectID="_1468075725" r:id="rId9">
            <o:LockedField>false</o:LockedField>
          </o:OLEObject>
        </w:object>
      </w:r>
      <w:r>
        <w:rPr>
          <w:rFonts w:hint="eastAsia" w:ascii="宋体" w:hAnsi="宋体" w:eastAsia="宋体" w:cs="宋体"/>
          <w:sz w:val="28"/>
          <w:szCs w:val="28"/>
          <w:lang w:val="en-US" w:eastAsia="zh-CN"/>
        </w:rPr>
        <w:t>20%幅度调整，得出的数额就是父母双方应当支付的抚养费总额，每一方支付的数额，参照收入比例确定得出。</w:t>
      </w:r>
    </w:p>
    <w:p>
      <w:pPr>
        <w:numPr>
          <w:ilvl w:val="0"/>
          <w:numId w:val="2"/>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合理确定给付赡养费额度。婚姻法第二十一条第三款“子女不履行赡养义务时，无劳动能力的或生活困难的父母，有要求子女给付赡养费的权利。”。该款内容不难理解，子女给付父母赡养费的法律拟定条件，一是无劳动能力；二是生活困难。对于第一个条件项下，未必一定要给付，因为无劳动能力，不一定生活一定困难，如果本身有足够的养老金或者经济来源，能够维持其正常的生活，就不需要子女给付赡养费，仅需子女在精神上或体力给予抚慰或帮助即可。因此在第一项条件下，应当理解丧失劳动能力无其他收入，为给付赡养费的条件。由此，两个拟定条件指向同一内容，就是生活困难为给付赡养费的条件事实。可如何确定“困难”，给付的“标准”，以及在子女之间的给付义务，也成难题。类型化处理是破解之道。</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一对于“困难”应理解为父母的收入水平未达到其生活地区的最低生活保障标准。我国不同地区，相关行政部门都通过社会研究法确定了相应最低生活保障线，“线下”的人群属于贫困人口，因此生活在线下的该父母有请求子女给付赡养费的权利。</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对于“困难”还应理解为一个相对的概念。父母生活水准与成年子女生活水准比较而言，“困难”成了一个相对的概念，父母生活水准比成年子女生活水准差很多，可以说父母生活“困难”。从伦理来说，子女有不孝嫌疑，在我国伦理习惯上，遵守父母与子女生活同质化品行。日本学者中川善之助称为“生活保持义务”。</w:t>
      </w:r>
      <w:r>
        <w:rPr>
          <w:rStyle w:val="6"/>
          <w:rFonts w:hint="eastAsia" w:ascii="宋体" w:hAnsi="宋体" w:eastAsia="宋体" w:cs="宋体"/>
          <w:sz w:val="28"/>
          <w:szCs w:val="28"/>
          <w:lang w:val="en-US" w:eastAsia="zh-CN"/>
        </w:rPr>
        <w:footnoteReference w:id="14" w:customMarkFollows="1"/>
        <w:t>（14）</w:t>
      </w:r>
      <w:r>
        <w:rPr>
          <w:rFonts w:hint="eastAsia" w:ascii="宋体" w:hAnsi="宋体" w:eastAsia="宋体" w:cs="宋体"/>
          <w:sz w:val="28"/>
          <w:szCs w:val="28"/>
          <w:lang w:val="en-US" w:eastAsia="zh-CN"/>
        </w:rPr>
        <w:t>对于父母来说只有一个子女不难比较，可有多个子女的应怎么比较呢？笔者认为可以用平均生活水平测量法进行比较。对于不同子女家庭的人均收入A1，A2……An的和</w:t>
      </w:r>
      <w:r>
        <w:rPr>
          <w:rFonts w:hint="eastAsia" w:ascii="宋体" w:hAnsi="宋体" w:eastAsia="宋体" w:cs="宋体"/>
          <w:position w:val="-16"/>
          <w:sz w:val="28"/>
          <w:szCs w:val="28"/>
          <w:lang w:val="en-US" w:eastAsia="zh-CN"/>
        </w:rPr>
        <w:object>
          <v:shape id="_x0000_i1026" o:spt="75" type="#_x0000_t75" style="height:23pt;width:29pt;" o:ole="t" filled="f" o:preferrelative="t" stroked="f" coordsize="21600,21600">
            <v:path/>
            <v:fill on="f" focussize="0,0"/>
            <v:stroke on="f"/>
            <v:imagedata r:id="rId12" o:title=""/>
            <o:lock v:ext="edit" aspectratio="t"/>
            <w10:wrap type="none"/>
            <w10:anchorlock/>
          </v:shape>
          <o:OLEObject Type="Embed" ProgID="Equation.KSEE3" ShapeID="_x0000_i1026" DrawAspect="Content" ObjectID="_1468075726" r:id="rId11">
            <o:LockedField>false</o:LockedField>
          </o:OLEObject>
        </w:object>
      </w:r>
      <w:r>
        <w:rPr>
          <w:rFonts w:hint="eastAsia" w:ascii="宋体" w:hAnsi="宋体" w:eastAsia="宋体" w:cs="宋体"/>
          <w:sz w:val="28"/>
          <w:szCs w:val="28"/>
          <w:lang w:val="en-US" w:eastAsia="zh-CN"/>
        </w:rPr>
        <w:t>，除以家庭个数n，就可得出不同子女家庭的人均收入值</w:t>
      </w:r>
      <w:r>
        <w:rPr>
          <w:rFonts w:hint="eastAsia" w:ascii="宋体" w:hAnsi="宋体" w:eastAsia="宋体" w:cs="宋体"/>
          <w:position w:val="-16"/>
          <w:sz w:val="28"/>
          <w:szCs w:val="28"/>
          <w:lang w:val="en-US" w:eastAsia="zh-CN"/>
        </w:rPr>
        <w:object>
          <v:shape id="_x0000_i1027" o:spt="75" type="#_x0000_t75" style="height:23pt;width:29pt;" o:ole="t" filled="f" o:preferrelative="t" stroked="f" coordsize="21600,21600">
            <v:path/>
            <v:fill on="f" focussize="0,0"/>
            <v:stroke on="f"/>
            <v:imagedata r:id="rId12" o:title=""/>
            <o:lock v:ext="edit" aspectratio="t"/>
            <w10:wrap type="none"/>
            <w10:anchorlock/>
          </v:shape>
          <o:OLEObject Type="Embed" ProgID="Equation.KSEE3" ShapeID="_x0000_i1027" DrawAspect="Content" ObjectID="_1468075727" r:id="rId13">
            <o:LockedField>false</o:LockedField>
          </o:OLEObject>
        </w:object>
      </w:r>
      <w:r>
        <w:rPr>
          <w:rFonts w:hint="eastAsia" w:ascii="宋体" w:hAnsi="宋体" w:eastAsia="宋体" w:cs="宋体"/>
          <w:sz w:val="28"/>
          <w:szCs w:val="28"/>
          <w:lang w:val="en-US" w:eastAsia="zh-CN"/>
        </w:rPr>
        <w:t>/n，再与父母的人均收入比较，就可考证出父母的生活是否存在相对“困难”。</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给付赡养费的具体计算方法。对于父母生活困难，应分为绝对困难与相对困难，前者是指父母的经济收入处于其生活地区最低生活保障线以下，后者是指父母的收入虽然处于该生活地区最低保障线以上，但与子女人均收入值</w:t>
      </w:r>
      <w:r>
        <w:rPr>
          <w:rFonts w:hint="eastAsia" w:ascii="宋体" w:hAnsi="宋体" w:eastAsia="宋体" w:cs="宋体"/>
          <w:position w:val="-16"/>
          <w:sz w:val="28"/>
          <w:szCs w:val="28"/>
          <w:lang w:val="en-US" w:eastAsia="zh-CN"/>
        </w:rPr>
        <w:object>
          <v:shape id="_x0000_i1028" o:spt="75" type="#_x0000_t75" style="height:23pt;width:29pt;" o:ole="t" filled="f" o:preferrelative="t" stroked="f" coordsize="21600,21600">
            <v:path/>
            <v:fill on="f" focussize="0,0"/>
            <v:stroke on="f"/>
            <v:imagedata r:id="rId12" o:title=""/>
            <o:lock v:ext="edit" aspectratio="t"/>
            <w10:wrap type="none"/>
            <w10:anchorlock/>
          </v:shape>
          <o:OLEObject Type="Embed" ProgID="Equation.KSEE3" ShapeID="_x0000_i1028" DrawAspect="Content" ObjectID="_1468075728" r:id="rId14">
            <o:LockedField>false</o:LockedField>
          </o:OLEObject>
        </w:object>
      </w:r>
      <w:r>
        <w:rPr>
          <w:rFonts w:hint="eastAsia" w:ascii="宋体" w:hAnsi="宋体" w:eastAsia="宋体" w:cs="宋体"/>
          <w:sz w:val="28"/>
          <w:szCs w:val="28"/>
          <w:lang w:val="en-US" w:eastAsia="zh-CN"/>
        </w:rPr>
        <w:t>/n比较差距较大，为保持伦理上与子女生活同质化而存在的相对生活困难，或虽收入上差距不大，但是因为疾病等原因需要支出的费用过高，导致的生活困难。以上两种困难，子女皆应当给付赡养费。给付的方法，一是确定父母能够用于基本生活的人均费用B；二是确定子女人均收入值</w:t>
      </w:r>
      <w:r>
        <w:rPr>
          <w:rFonts w:hint="eastAsia" w:ascii="宋体" w:hAnsi="宋体" w:eastAsia="宋体" w:cs="宋体"/>
          <w:position w:val="-16"/>
          <w:sz w:val="28"/>
          <w:szCs w:val="28"/>
          <w:lang w:val="en-US" w:eastAsia="zh-CN"/>
        </w:rPr>
        <w:object>
          <v:shape id="_x0000_i1029" o:spt="75" type="#_x0000_t75" style="height:23pt;width:29pt;" o:ole="t" filled="f" o:preferrelative="t" stroked="f" coordsize="21600,21600">
            <v:path/>
            <v:fill on="f" focussize="0,0"/>
            <v:stroke on="f"/>
            <v:imagedata r:id="rId12" o:title=""/>
            <o:lock v:ext="edit" aspectratio="t"/>
            <w10:wrap type="none"/>
            <w10:anchorlock/>
          </v:shape>
          <o:OLEObject Type="Embed" ProgID="Equation.KSEE3" ShapeID="_x0000_i1029" DrawAspect="Content" ObjectID="_1468075729" r:id="rId15">
            <o:LockedField>false</o:LockedField>
          </o:OLEObject>
        </w:object>
      </w:r>
      <w:r>
        <w:rPr>
          <w:rFonts w:hint="eastAsia" w:ascii="宋体" w:hAnsi="宋体" w:eastAsia="宋体" w:cs="宋体"/>
          <w:sz w:val="28"/>
          <w:szCs w:val="28"/>
          <w:lang w:val="en-US" w:eastAsia="zh-CN"/>
        </w:rPr>
        <w:t>/n，三是求出其差即</w:t>
      </w:r>
      <w:r>
        <w:rPr>
          <w:rFonts w:hint="eastAsia" w:ascii="宋体" w:hAnsi="宋体" w:eastAsia="宋体" w:cs="宋体"/>
          <w:position w:val="-16"/>
          <w:sz w:val="28"/>
          <w:szCs w:val="28"/>
          <w:lang w:val="en-US" w:eastAsia="zh-CN"/>
        </w:rPr>
        <w:object>
          <v:shape id="_x0000_i1030" o:spt="75" type="#_x0000_t75" style="height:23pt;width:29pt;" o:ole="t" filled="f" o:preferrelative="t" stroked="f" coordsize="21600,21600">
            <v:path/>
            <v:fill on="f" focussize="0,0"/>
            <v:stroke on="f"/>
            <v:imagedata r:id="rId12" o:title=""/>
            <o:lock v:ext="edit" aspectratio="t"/>
            <w10:wrap type="none"/>
            <w10:anchorlock/>
          </v:shape>
          <o:OLEObject Type="Embed" ProgID="Equation.KSEE3" ShapeID="_x0000_i1030" DrawAspect="Content" ObjectID="_1468075730" r:id="rId16">
            <o:LockedField>false</o:LockedField>
          </o:OLEObject>
        </w:object>
      </w:r>
      <w:r>
        <w:rPr>
          <w:rFonts w:hint="eastAsia" w:ascii="宋体" w:hAnsi="宋体" w:eastAsia="宋体" w:cs="宋体"/>
          <w:sz w:val="28"/>
          <w:szCs w:val="28"/>
          <w:lang w:val="en-US" w:eastAsia="zh-CN"/>
        </w:rPr>
        <w:t>/n-B=C，C就是子女应当支付的赡养费总额，四是根据不同子女的家庭人均收入比例，适当进行给付分配。对于家庭人均收入处于该地区最低生活保障线的子女，从社会伦理的角度考虑，在裁判时，可考虑不支付赡养费，而从精神赡养或者体力帮助的角度尽其他赡养义务。但只有一名子女的，不能排除其给付赡养费义务，以此体现法律精神，只是此种情况，社会应从社会救济角度予以帮助。</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color w:val="000000" w:themeColor="text1"/>
          <w:sz w:val="28"/>
          <w:szCs w:val="28"/>
          <w:lang w:val="en-US" w:eastAsia="zh-CN"/>
          <w14:textFill>
            <w14:solidFill>
              <w14:schemeClr w14:val="tx1"/>
            </w14:solidFill>
          </w14:textFill>
        </w:rPr>
        <w:t>第四附带需要明确的诉讼形</w:t>
      </w:r>
      <w:r>
        <w:rPr>
          <w:rFonts w:hint="eastAsia" w:ascii="宋体" w:hAnsi="宋体" w:eastAsia="宋体" w:cs="宋体"/>
          <w:sz w:val="28"/>
          <w:szCs w:val="28"/>
          <w:lang w:val="en-US" w:eastAsia="zh-CN"/>
        </w:rPr>
        <w:t>式。赡养纠纷案，有多名子女，是否是必要共同诉讼的问题。必要共同诉讼，是指当事人一方或者双方为两人以上，诉讼标的是同一的，法院必须合一审理并对裁判中的诉讼标的合一确定的共同诉讼。</w:t>
      </w:r>
      <w:r>
        <w:rPr>
          <w:rStyle w:val="6"/>
          <w:rFonts w:hint="eastAsia" w:ascii="宋体" w:hAnsi="宋体" w:eastAsia="宋体" w:cs="宋体"/>
          <w:sz w:val="28"/>
          <w:szCs w:val="28"/>
          <w:lang w:val="en-US" w:eastAsia="zh-CN"/>
        </w:rPr>
        <w:footnoteReference w:id="15" w:customMarkFollows="1"/>
        <w:t>（15）</w:t>
      </w:r>
      <w:r>
        <w:rPr>
          <w:rFonts w:hint="eastAsia" w:ascii="宋体" w:hAnsi="宋体" w:eastAsia="宋体" w:cs="宋体"/>
          <w:sz w:val="28"/>
          <w:szCs w:val="28"/>
          <w:lang w:val="en-US" w:eastAsia="zh-CN"/>
        </w:rPr>
        <w:t>赡养纠纷案，作为被告的子女，给付赡养费属于他们的共同义务，虽在实体裁判时，给付的数额可能存在差别，但其给付的总额，即诉讼标的是不可分的，因此法院在裁判时必须合一确定，为此属于必要共同诉讼。并且属于权利义务共同型必要共同诉讼。因此少部分法院将赡养纠纷案，当成一般共同诉讼处理的做法是错误的。</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四、审理逻辑：该类案件审理步骤。</w:t>
      </w:r>
    </w:p>
    <w:p>
      <w:pPr>
        <w:numPr>
          <w:ilvl w:val="0"/>
          <w:numId w:val="0"/>
        </w:numPr>
        <w:ind w:firstLine="280" w:firstLineChars="1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分配举证责任认定必要的案件事实。从抽样的627件赡养抚养纠纷案件看，当事人身份关系事实明确，然而当事人的生活状况，居住地的生活保障标准，原被告人均消费支出水平等直接或间接决定原告“生活困难”、“必要生活费”、“给付”赡养费或抚养费额度的事实，在证据上却严重不足，以至案件事实不清。为此，必须明确必要的证据范围与举证责任。举证责任应按法律规定进行分配，没有规定的按“公平原则和诚实信用原则，综合当事人的举证能力等因素确定举证责任的承担”，</w:t>
      </w:r>
      <w:r>
        <w:rPr>
          <w:rStyle w:val="6"/>
          <w:rFonts w:hint="eastAsia" w:ascii="宋体" w:hAnsi="宋体" w:eastAsia="宋体" w:cs="宋体"/>
          <w:sz w:val="28"/>
          <w:szCs w:val="28"/>
          <w:lang w:val="en-US" w:eastAsia="zh-CN"/>
        </w:rPr>
        <w:footnoteReference w:id="16" w:customMarkFollows="1"/>
        <w:t>（16）</w:t>
      </w:r>
      <w:r>
        <w:rPr>
          <w:rFonts w:hint="eastAsia" w:ascii="宋体" w:hAnsi="宋体" w:eastAsia="宋体" w:cs="宋体"/>
          <w:sz w:val="28"/>
          <w:szCs w:val="28"/>
          <w:lang w:val="en-US" w:eastAsia="zh-CN"/>
        </w:rPr>
        <w:t>结合该类案件的特点可进行以下分配，第一对于原告的收入状况和最低生活保障标准与人均消费水平，由原告所在的单位或者居住地的街道（乡镇）、居委会（村民委员会）出具证明，原告负举证责任。这个工作可以由原告的援助律师代为完成；第二被告的经济状况，对于抚养纠纷案而言，监护人收入情况，由被告和监护人所在的单位或居住地的街道（乡镇）、居委会（村民委员会）出具证明，并由被告负举证责任。第三法庭在质证、认证、核实证据时一定要细致周到，必要时可进行实地核实。</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（二）合理确定抚养与赡养费总额及分配额度。</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1、对于抚养费纠纷案把握的要素。第一通过原告居住地或生活地人均消费水平定必要抚养费基本标准；第二是通过原被告家庭人均收入状况定上、中、下等级，对确定为上、下等级的，以</w:t>
      </w:r>
      <w:r>
        <w:rPr>
          <w:rFonts w:hint="eastAsia" w:ascii="宋体" w:hAnsi="宋体" w:eastAsia="宋体" w:cs="宋体"/>
          <w:position w:val="-4"/>
          <w:sz w:val="28"/>
          <w:szCs w:val="28"/>
          <w:lang w:val="en-US" w:eastAsia="zh-CN"/>
        </w:rPr>
        <w:object>
          <v:shape id="_x0000_i1031" o:spt="75" type="#_x0000_t75" style="height:12pt;width:11pt;" o:ole="t" filled="f" o:preferrelative="t" stroked="f" coordsize="21600,21600">
            <v:path/>
            <v:fill on="f" focussize="0,0"/>
            <v:stroke on="f"/>
            <v:imagedata r:id="rId18" o:title=""/>
            <o:lock v:ext="edit" aspectratio="t"/>
            <w10:wrap type="none"/>
            <w10:anchorlock/>
          </v:shape>
          <o:OLEObject Type="Embed" ProgID="Equation.KSEE3" ShapeID="_x0000_i1031" DrawAspect="Content" ObjectID="_1468075731" r:id="rId17">
            <o:LockedField>false</o:LockedField>
          </o:OLEObject>
        </w:object>
      </w:r>
      <w:r>
        <w:rPr>
          <w:rFonts w:hint="eastAsia" w:ascii="宋体" w:hAnsi="宋体" w:eastAsia="宋体" w:cs="宋体"/>
          <w:sz w:val="28"/>
          <w:szCs w:val="28"/>
          <w:lang w:val="en-US" w:eastAsia="zh-CN"/>
        </w:rPr>
        <w:t>20%调整必要抚养费基本标准，确定为中等的，为原告生活地人均消费支出标准；第三是确定比例定结果。通过确定被告及原告监护人或随其生活的抚养义务人的可支配收入，并综合其他因素确定被告支付比例，后结合总额，确定给付的数额。</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对于赡养费纠纷案的把握要素。第一通过原告的收入及最低生活保障标准及子女人均收入定“困难”，即考察比较原告的收入与其居住地或生活地最低生活保障标准及子女人均收入状况，确定是否存在“困难”；第二通过子女人均生活水平与原告收入差距确定给付总额；第三通过不同子女收入比例确定不同子女的拟给付额度；第四通过考量子女特殊因素，如抚养或者其他扶养义务情况，适当调整拟给付额度，再确定判决给付额度。</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（三）该类案件的裁判说理方法。由于该类案件的特点，靠逻辑三段论，或者变相的逻辑三段论说理方法，在该类案件中难以照抄，因此必须多采归纳和辩证推理说理法，其具体说理步骤如下：</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1、通过身份关系结合现有法律给出义务来源。</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2、通过基本事实阐述赡养与抚养费给付条件成就。即在说理中通过摆事实，阐明“困难”或“必要”的合理存在。</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3、通过收入与社会生活标准比较阐明给付的理由。对于原被告的生活现状描述，比较，及传统文化习惯及价值观的引入，并解释相关法律，得出给付标准，后用标准计算推导出给付的合理数额。</w:t>
      </w:r>
    </w:p>
    <w:p>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4、综上归纳导出合理适法的裁判结论。</w:t>
      </w:r>
    </w:p>
    <w:p>
      <w:pPr>
        <w:ind w:firstLine="960" w:firstLineChars="300"/>
        <w:rPr>
          <w:rFonts w:hint="eastAsia"/>
          <w:sz w:val="32"/>
          <w:szCs w:val="32"/>
          <w:lang w:val="en-US" w:eastAsia="zh-CN"/>
        </w:rPr>
      </w:pPr>
    </w:p>
    <w:p>
      <w:pPr>
        <w:rPr>
          <w:rFonts w:hint="eastAsia"/>
          <w:lang w:val="en-US" w:eastAsia="zh-CN"/>
        </w:rPr>
      </w:pPr>
    </w:p>
    <w:p/>
    <w:sectPr>
      <w:headerReference r:id="rId4" w:type="default"/>
      <w:footerReference r:id="rId5" w:type="default"/>
      <w:footnotePr>
        <w:numFmt w:val="decimal"/>
      </w:footnote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snapToGrid w:val="0"/>
      </w:pPr>
      <w:r>
        <w:rPr>
          <w:rStyle w:val="6"/>
        </w:rPr>
        <w:t>*</w:t>
      </w:r>
      <w:r>
        <w:t xml:space="preserve"> </w:t>
      </w:r>
      <w:r>
        <w:rPr>
          <w:rFonts w:hint="eastAsia"/>
          <w:lang w:val="en-US" w:eastAsia="zh-CN"/>
        </w:rPr>
        <w:t>余孝安 重庆市丰都县法院民一庭 员额制四高法官  法律硕士 研究方向 法理学 司法制度 应用法学 在《澳门法学》《人民法院案例选》《司法改革论评》有论文发表，获得过中国法学会青年论坛奖，中国审判理论研究会年会优秀论文奖。邮政编码408200 联系电话13372770237 电子邮箱yxa650823@163.com</w:t>
      </w:r>
    </w:p>
    <w:p>
      <w:pPr>
        <w:pStyle w:val="4"/>
        <w:snapToGrid w:val="0"/>
      </w:pPr>
    </w:p>
  </w:footnote>
  <w:footnote w:id="1">
    <w:p>
      <w:pPr>
        <w:pStyle w:val="4"/>
        <w:snapToGrid w:val="0"/>
      </w:pPr>
      <w:r>
        <w:rPr>
          <w:rStyle w:val="6"/>
        </w:rPr>
        <w:t>（1）</w:t>
      </w:r>
      <w:r>
        <w:t xml:space="preserve"> </w:t>
      </w:r>
      <w:r>
        <w:rPr>
          <w:rFonts w:hint="eastAsia"/>
          <w:lang w:eastAsia="zh-CN"/>
        </w:rPr>
        <w:t>杨凯</w:t>
      </w:r>
      <w:r>
        <w:rPr>
          <w:rFonts w:hint="eastAsia"/>
          <w:lang w:val="en-US" w:eastAsia="zh-CN"/>
        </w:rPr>
        <w:t>：“寻找从现实出发的民商事审判方法”，万鄂湘主编《探索社会主义司法规律与完善民商事法律制度研究》人民法院出版社2011年12月版2016年第18次印刷第743页。五步审判法——发现请求权、给请求权定性、寻找请求权的发现基础、确定请求权、选择适用的法律。</w:t>
      </w:r>
    </w:p>
    <w:p>
      <w:pPr>
        <w:pStyle w:val="4"/>
        <w:snapToGrid w:val="0"/>
      </w:pPr>
    </w:p>
  </w:footnote>
  <w:footnote w:id="2">
    <w:p>
      <w:pPr>
        <w:pStyle w:val="4"/>
        <w:snapToGrid w:val="0"/>
      </w:pPr>
      <w:r>
        <w:rPr>
          <w:rStyle w:val="6"/>
        </w:rPr>
        <w:t>（2）</w:t>
      </w:r>
      <w:r>
        <w:t xml:space="preserve"> </w:t>
      </w:r>
      <w:r>
        <w:rPr>
          <w:rFonts w:hint="eastAsia"/>
          <w:lang w:eastAsia="zh-CN"/>
        </w:rPr>
        <w:t>周必华：《要件审判九步法》，法律出版社</w:t>
      </w:r>
      <w:r>
        <w:rPr>
          <w:rFonts w:hint="eastAsia"/>
          <w:lang w:val="en-US" w:eastAsia="zh-CN"/>
        </w:rPr>
        <w:t>2010年第1版第35页。</w:t>
      </w:r>
      <w:r>
        <w:rPr>
          <w:rFonts w:hint="eastAsia"/>
          <w:lang w:eastAsia="zh-CN"/>
        </w:rPr>
        <w:t>要件审判九步法</w:t>
      </w:r>
      <w:r>
        <w:rPr>
          <w:rFonts w:hint="eastAsia"/>
          <w:lang w:val="en-US" w:eastAsia="zh-CN"/>
        </w:rPr>
        <w:t>——大前提：固定权利请求、寻求基础规范、分解基础规范；小前提：检索诉讼主张、整理诉讼争点、证明要件事实、认定要件事实；结论：要件归入、作出裁判。</w:t>
      </w:r>
    </w:p>
    <w:p>
      <w:pPr>
        <w:pStyle w:val="4"/>
        <w:snapToGrid w:val="0"/>
      </w:pPr>
    </w:p>
  </w:footnote>
  <w:footnote w:id="3">
    <w:p>
      <w:pPr>
        <w:pStyle w:val="4"/>
        <w:snapToGrid w:val="0"/>
      </w:pPr>
      <w:r>
        <w:rPr>
          <w:rStyle w:val="6"/>
        </w:rPr>
        <w:t>（3）</w:t>
      </w:r>
      <w:r>
        <w:t xml:space="preserve"> </w:t>
      </w:r>
      <w:r>
        <w:rPr>
          <w:rFonts w:hint="eastAsia"/>
          <w:lang w:eastAsia="zh-CN"/>
        </w:rPr>
        <w:t>案例中的简要事实、裁判理由、裁判结果笔者做了必要缩写与修剪，但仍保留了原意。</w:t>
      </w:r>
    </w:p>
  </w:footnote>
  <w:footnote w:id="4">
    <w:p>
      <w:pPr>
        <w:pStyle w:val="4"/>
        <w:snapToGrid w:val="0"/>
      </w:pPr>
      <w:r>
        <w:rPr>
          <w:rStyle w:val="6"/>
        </w:rPr>
        <w:t>（4）</w:t>
      </w:r>
      <w:r>
        <w:t xml:space="preserve"> </w:t>
      </w:r>
      <w:r>
        <w:rPr>
          <w:rFonts w:hint="eastAsia" w:ascii="宋体" w:hAnsi="宋体" w:eastAsia="宋体" w:cs="宋体"/>
        </w:rPr>
        <w:t>[</w:t>
      </w:r>
      <w:r>
        <w:rPr>
          <w:rFonts w:hint="eastAsia" w:ascii="宋体" w:hAnsi="宋体" w:eastAsia="宋体" w:cs="宋体"/>
          <w:lang w:eastAsia="zh-CN"/>
        </w:rPr>
        <w:t>美</w:t>
      </w:r>
      <w:r>
        <w:rPr>
          <w:rFonts w:hint="eastAsia" w:ascii="宋体" w:hAnsi="宋体" w:eastAsia="宋体" w:cs="宋体"/>
        </w:rPr>
        <w:t>]</w:t>
      </w:r>
      <w:r>
        <w:rPr>
          <w:rFonts w:hint="eastAsia" w:ascii="宋体" w:hAnsi="宋体" w:eastAsia="宋体" w:cs="宋体"/>
          <w:lang w:val="en-US" w:eastAsia="zh-CN"/>
        </w:rPr>
        <w:t>E·博登海默著：《法理学法律哲学法律方法》，邓正来译，中国政法大学出版社，2004年1月修订版，第308页。</w:t>
      </w:r>
    </w:p>
    <w:p>
      <w:pPr>
        <w:pStyle w:val="4"/>
        <w:snapToGrid w:val="0"/>
      </w:pPr>
    </w:p>
  </w:footnote>
  <w:footnote w:id="5">
    <w:p>
      <w:pPr>
        <w:pStyle w:val="4"/>
        <w:snapToGrid w:val="0"/>
      </w:pPr>
      <w:r>
        <w:rPr>
          <w:rStyle w:val="6"/>
        </w:rPr>
        <w:t>（5）</w:t>
      </w:r>
      <w:r>
        <w:t xml:space="preserve"> </w:t>
      </w:r>
      <w:r>
        <w:rPr>
          <w:rFonts w:hint="eastAsia"/>
          <w:lang w:eastAsia="zh-CN"/>
        </w:rPr>
        <w:t>杨大文主编：《亲属法》（第四版），法律出版社</w:t>
      </w:r>
      <w:r>
        <w:rPr>
          <w:rFonts w:hint="eastAsia"/>
          <w:lang w:val="en-US" w:eastAsia="zh-CN"/>
        </w:rPr>
        <w:t>2004年4月出版，第307页。</w:t>
      </w:r>
    </w:p>
  </w:footnote>
  <w:footnote w:id="6">
    <w:p>
      <w:pPr>
        <w:pStyle w:val="4"/>
        <w:snapToGrid w:val="0"/>
      </w:pPr>
      <w:r>
        <w:rPr>
          <w:rStyle w:val="6"/>
        </w:rPr>
        <w:t>（6）</w:t>
      </w:r>
      <w:r>
        <w:t xml:space="preserve"> </w:t>
      </w:r>
      <w:r>
        <w:rPr>
          <w:rFonts w:hint="eastAsia"/>
          <w:lang w:eastAsia="zh-CN"/>
        </w:rPr>
        <w:t>见《德国民法典》，陈卫佐译，法律出版社，</w:t>
      </w:r>
      <w:r>
        <w:rPr>
          <w:rFonts w:hint="eastAsia"/>
          <w:lang w:val="en-US" w:eastAsia="zh-CN"/>
        </w:rPr>
        <w:t>2004年5月第1版，第427-434页。</w:t>
      </w:r>
    </w:p>
  </w:footnote>
  <w:footnote w:id="7">
    <w:p>
      <w:pPr>
        <w:pStyle w:val="4"/>
        <w:snapToGrid w:val="0"/>
      </w:pPr>
      <w:r>
        <w:rPr>
          <w:rStyle w:val="6"/>
        </w:rPr>
        <w:t>（7）</w:t>
      </w:r>
      <w:r>
        <w:t xml:space="preserve"> </w:t>
      </w:r>
      <w:r>
        <w:rPr>
          <w:rFonts w:hint="eastAsia"/>
          <w:lang w:eastAsia="zh-CN"/>
        </w:rPr>
        <w:t>参见《意大利民法典》，费安玲译，中国政法大学出版社，</w:t>
      </w:r>
      <w:r>
        <w:rPr>
          <w:rFonts w:hint="eastAsia"/>
          <w:lang w:val="en-US" w:eastAsia="zh-CN"/>
        </w:rPr>
        <w:t>2004年11月第1版，第112-114页。</w:t>
      </w:r>
    </w:p>
    <w:p>
      <w:pPr>
        <w:pStyle w:val="4"/>
        <w:snapToGrid w:val="0"/>
      </w:pPr>
    </w:p>
  </w:footnote>
  <w:footnote w:id="8">
    <w:p>
      <w:pPr>
        <w:pStyle w:val="4"/>
        <w:snapToGrid w:val="0"/>
      </w:pPr>
      <w:r>
        <w:rPr>
          <w:rStyle w:val="6"/>
        </w:rPr>
        <w:t>（8）</w:t>
      </w:r>
      <w:r>
        <w:t xml:space="preserve"> </w:t>
      </w:r>
      <w:r>
        <w:rPr>
          <w:rFonts w:hint="eastAsia"/>
          <w:lang w:eastAsia="zh-CN"/>
        </w:rPr>
        <w:t>参见</w:t>
      </w:r>
      <w:r>
        <w:rPr>
          <w:rFonts w:hint="eastAsia" w:ascii="宋体" w:hAnsi="宋体" w:eastAsia="宋体" w:cs="宋体"/>
          <w:lang w:eastAsia="zh-CN"/>
        </w:rPr>
        <w:t>美</w:t>
      </w:r>
      <w:r>
        <w:rPr>
          <w:rFonts w:hint="eastAsia" w:ascii="宋体" w:hAnsi="宋体" w:eastAsia="宋体" w:cs="宋体"/>
        </w:rPr>
        <w:t>]</w:t>
      </w:r>
      <w:r>
        <w:rPr>
          <w:rFonts w:hint="eastAsia" w:ascii="宋体" w:hAnsi="宋体" w:eastAsia="宋体" w:cs="宋体"/>
          <w:lang w:val="en-US" w:eastAsia="zh-CN"/>
        </w:rPr>
        <w:t>E·博登海默著：《法理学法律哲学法律方法》，邓正来译，中国政法大学出版社，2004年1月修订版，第512-525页.</w:t>
      </w:r>
    </w:p>
    <w:p>
      <w:pPr>
        <w:pStyle w:val="4"/>
        <w:snapToGrid w:val="0"/>
      </w:pPr>
    </w:p>
  </w:footnote>
  <w:footnote w:id="9">
    <w:p>
      <w:pPr>
        <w:pStyle w:val="4"/>
        <w:snapToGrid w:val="0"/>
      </w:pPr>
      <w:r>
        <w:rPr>
          <w:rStyle w:val="6"/>
        </w:rPr>
        <w:t>（9）</w:t>
      </w:r>
      <w:r>
        <w:t xml:space="preserve"> </w:t>
      </w:r>
      <w:r>
        <w:rPr>
          <w:rFonts w:hint="eastAsia"/>
          <w:lang w:eastAsia="zh-CN"/>
        </w:rPr>
        <w:t>刘宏渭：“我国扶养制度的法律文化解读”，《齐鲁学刊》</w:t>
      </w:r>
      <w:r>
        <w:rPr>
          <w:rFonts w:hint="eastAsia"/>
          <w:lang w:val="en-US" w:eastAsia="zh-CN"/>
        </w:rPr>
        <w:t>2009年第5期第99页。</w:t>
      </w:r>
    </w:p>
  </w:footnote>
  <w:footnote w:id="10">
    <w:p>
      <w:pPr>
        <w:pStyle w:val="4"/>
        <w:snapToGrid w:val="0"/>
      </w:pPr>
      <w:r>
        <w:rPr>
          <w:rStyle w:val="6"/>
        </w:rPr>
        <w:t>（10）</w:t>
      </w:r>
      <w:r>
        <w:t xml:space="preserve"> </w:t>
      </w:r>
      <w:r>
        <w:rPr>
          <w:rFonts w:hint="eastAsia"/>
          <w:lang w:eastAsia="zh-CN"/>
        </w:rPr>
        <w:t>梁慧星著：《民法解释学》，中国政法大学出版社，</w:t>
      </w:r>
      <w:r>
        <w:rPr>
          <w:rFonts w:hint="eastAsia"/>
          <w:lang w:val="en-US" w:eastAsia="zh-CN"/>
        </w:rPr>
        <w:t>2003年11月出版，第164页。</w:t>
      </w:r>
    </w:p>
  </w:footnote>
  <w:footnote w:id="11">
    <w:p>
      <w:pPr>
        <w:pStyle w:val="4"/>
        <w:snapToGrid w:val="0"/>
      </w:pPr>
      <w:r>
        <w:rPr>
          <w:rStyle w:val="6"/>
        </w:rPr>
        <w:t>（11）</w:t>
      </w:r>
      <w:r>
        <w:t xml:space="preserve"> </w:t>
      </w:r>
      <w:r>
        <w:rPr>
          <w:rFonts w:hint="eastAsia"/>
          <w:lang w:eastAsia="zh-CN"/>
        </w:rPr>
        <w:t>任宪宝主编：《辞海》，光明日报出版社，</w:t>
      </w:r>
      <w:r>
        <w:rPr>
          <w:rFonts w:hint="eastAsia"/>
          <w:lang w:val="en-US" w:eastAsia="zh-CN"/>
        </w:rPr>
        <w:t>2002年12月第1版，第86页。</w:t>
      </w:r>
    </w:p>
  </w:footnote>
  <w:footnote w:id="12">
    <w:p>
      <w:pPr>
        <w:pStyle w:val="4"/>
        <w:snapToGrid w:val="0"/>
      </w:pPr>
      <w:r>
        <w:rPr>
          <w:rStyle w:val="6"/>
        </w:rPr>
        <w:t>（12）</w:t>
      </w:r>
      <w:r>
        <w:t xml:space="preserve"> </w:t>
      </w:r>
      <w:r>
        <w:rPr>
          <w:rFonts w:hint="eastAsia"/>
          <w:lang w:val="en-US" w:eastAsia="zh-CN"/>
        </w:rPr>
        <w:t>中华人民共和国2016年国民经济和社会发展统计公报。</w:t>
      </w:r>
    </w:p>
  </w:footnote>
  <w:footnote w:id="13">
    <w:p>
      <w:pPr>
        <w:pStyle w:val="4"/>
        <w:snapToGrid w:val="0"/>
      </w:pPr>
      <w:r>
        <w:rPr>
          <w:rStyle w:val="6"/>
        </w:rPr>
        <w:t>（13）</w:t>
      </w:r>
      <w:r>
        <w:t xml:space="preserve"> </w:t>
      </w:r>
      <w:r>
        <w:rPr>
          <w:rFonts w:hint="eastAsia"/>
          <w:lang w:eastAsia="zh-CN"/>
        </w:rPr>
        <w:t>生活状况是移植德国民法的一个概念，见《德国民法》第</w:t>
      </w:r>
      <w:r>
        <w:rPr>
          <w:rFonts w:hint="eastAsia"/>
          <w:lang w:val="en-US" w:eastAsia="zh-CN"/>
        </w:rPr>
        <w:t>1578条，因为这个概念具有普世性，为此予以借用。从抽样的案例中，一些法官在说理时，有的表述为经济状况，家庭情况、收入情况等，但笔者认为皆不准确，只是表现了问题的一个侧面，因此用这个概念比较能全面反映。</w:t>
      </w:r>
    </w:p>
    <w:p>
      <w:pPr>
        <w:pStyle w:val="4"/>
        <w:snapToGrid w:val="0"/>
      </w:pPr>
    </w:p>
  </w:footnote>
  <w:footnote w:id="14">
    <w:p>
      <w:pPr>
        <w:pStyle w:val="4"/>
        <w:snapToGrid w:val="0"/>
      </w:pPr>
      <w:r>
        <w:rPr>
          <w:rStyle w:val="6"/>
        </w:rPr>
        <w:t>（14）</w:t>
      </w:r>
      <w:r>
        <w:t xml:space="preserve"> </w:t>
      </w:r>
      <w:r>
        <w:rPr>
          <w:rFonts w:hint="eastAsia"/>
          <w:lang w:eastAsia="zh-CN"/>
        </w:rPr>
        <w:t>杨大文著：《婚姻家庭法》（第二版），中国人民大学出版社</w:t>
      </w:r>
      <w:r>
        <w:rPr>
          <w:rFonts w:hint="eastAsia"/>
          <w:lang w:val="en-US" w:eastAsia="zh-CN"/>
        </w:rPr>
        <w:t>2001年出版，第339页。</w:t>
      </w:r>
    </w:p>
  </w:footnote>
  <w:footnote w:id="15">
    <w:p>
      <w:pPr>
        <w:pStyle w:val="4"/>
        <w:snapToGrid w:val="0"/>
      </w:pPr>
      <w:r>
        <w:rPr>
          <w:rStyle w:val="6"/>
        </w:rPr>
        <w:t>（15）</w:t>
      </w:r>
      <w:r>
        <w:t xml:space="preserve"> </w:t>
      </w:r>
      <w:r>
        <w:rPr>
          <w:rFonts w:hint="eastAsia"/>
          <w:lang w:eastAsia="zh-CN"/>
        </w:rPr>
        <w:t>潘剑锋主编：《国家司法考试辅导用书》（第三卷），法律出版社</w:t>
      </w:r>
      <w:r>
        <w:rPr>
          <w:rFonts w:hint="eastAsia"/>
          <w:lang w:val="en-US" w:eastAsia="zh-CN"/>
        </w:rPr>
        <w:t>2015年修订版，第603页。</w:t>
      </w:r>
    </w:p>
    <w:p>
      <w:pPr>
        <w:pStyle w:val="4"/>
        <w:snapToGrid w:val="0"/>
      </w:pPr>
    </w:p>
  </w:footnote>
  <w:footnote w:id="16">
    <w:p>
      <w:pPr>
        <w:pStyle w:val="4"/>
        <w:snapToGrid w:val="0"/>
      </w:pPr>
      <w:r>
        <w:rPr>
          <w:rStyle w:val="6"/>
        </w:rPr>
        <w:t>（16）</w:t>
      </w:r>
      <w:r>
        <w:t xml:space="preserve"> </w:t>
      </w:r>
      <w:r>
        <w:rPr>
          <w:rFonts w:hint="eastAsia"/>
          <w:lang w:eastAsia="zh-CN"/>
        </w:rPr>
        <w:t>张卫平著；《民事诉讼法》，（</w:t>
      </w:r>
      <w:r>
        <w:rPr>
          <w:rFonts w:hint="eastAsia"/>
          <w:lang w:val="en-US" w:eastAsia="zh-CN"/>
        </w:rPr>
        <w:t>第1版</w:t>
      </w:r>
      <w:r>
        <w:rPr>
          <w:rFonts w:hint="eastAsia"/>
          <w:lang w:eastAsia="zh-CN"/>
        </w:rPr>
        <w:t>）</w:t>
      </w:r>
      <w:r>
        <w:rPr>
          <w:rFonts w:hint="eastAsia"/>
          <w:lang w:val="en-US" w:eastAsia="zh-CN"/>
        </w:rPr>
        <w:t>，法律出版社2004年出版，第209页。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48F9C"/>
    <w:multiLevelType w:val="singleLevel"/>
    <w:tmpl w:val="59448F9C"/>
    <w:lvl w:ilvl="0" w:tentative="0">
      <w:start w:val="1"/>
      <w:numFmt w:val="chineseCounting"/>
      <w:suff w:val="nothing"/>
      <w:lvlText w:val="%1、"/>
      <w:lvlJc w:val="left"/>
    </w:lvl>
  </w:abstractNum>
  <w:abstractNum w:abstractNumId="1">
    <w:nsid w:val="5961ABC3"/>
    <w:multiLevelType w:val="singleLevel"/>
    <w:tmpl w:val="5961ABC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A584D"/>
    <w:rsid w:val="493A584D"/>
    <w:rsid w:val="6DF13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footnote text"/>
    <w:basedOn w:val="1"/>
    <w:uiPriority w:val="0"/>
    <w:pPr>
      <w:snapToGrid w:val="0"/>
      <w:jc w:val="left"/>
    </w:pPr>
    <w:rPr>
      <w:sz w:val="18"/>
    </w:rPr>
  </w:style>
  <w:style w:type="character" w:styleId="6">
    <w:name w:val="footnote reference"/>
    <w:basedOn w:val="5"/>
    <w:uiPriority w:val="0"/>
    <w:rPr>
      <w:vertAlign w:val="superscript"/>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chart" Target="charts/chart1.xml"/><Relationship Id="rId7" Type="http://schemas.openxmlformats.org/officeDocument/2006/relationships/image" Target="media/image1.GI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wmf"/><Relationship Id="rId17" Type="http://schemas.openxmlformats.org/officeDocument/2006/relationships/oleObject" Target="embeddings/oleObject7.bin"/><Relationship Id="rId16" Type="http://schemas.openxmlformats.org/officeDocument/2006/relationships/oleObject" Target="embeddings/oleObject6.bin"/><Relationship Id="rId15" Type="http://schemas.openxmlformats.org/officeDocument/2006/relationships/oleObject" Target="embeddings/oleObject5.bin"/><Relationship Id="rId14" Type="http://schemas.openxmlformats.org/officeDocument/2006/relationships/oleObject" Target="embeddings/oleObject4.bin"/><Relationship Id="rId13" Type="http://schemas.openxmlformats.org/officeDocument/2006/relationships/oleObject" Target="embeddings/oleObject3.bin"/><Relationship Id="rId12" Type="http://schemas.openxmlformats.org/officeDocument/2006/relationships/image" Target="media/image3.wmf"/><Relationship Id="rId11" Type="http://schemas.openxmlformats.org/officeDocument/2006/relationships/oleObject" Target="embeddings/oleObject2.bin"/><Relationship Id="rId10" Type="http://schemas.openxmlformats.org/officeDocument/2006/relationships/image" Target="media/image2.w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2016</a:t>
            </a:r>
            <a:r>
              <a:rPr altLang="en-US"/>
              <a:t>年</a:t>
            </a:r>
            <a:r>
              <a:t>最低保障</a:t>
            </a:r>
          </a:p>
        </c:rich>
      </c:tx>
      <c:layout/>
      <c:overlay val="0"/>
      <c:spPr>
        <a:noFill/>
        <a:ln>
          <a:noFill/>
        </a:ln>
        <a:effectLst/>
      </c:spPr>
    </c:title>
    <c:autoTitleDeleted val="0"/>
    <c:plotArea>
      <c:layout/>
      <c:barChart>
        <c:barDir val="col"/>
        <c:grouping val="clustered"/>
        <c:varyColors val="0"/>
        <c:ser>
          <c:idx val="0"/>
          <c:order val="0"/>
          <c:tx>
            <c:strRef>
              <c:f>[工作簿1]Sheet1!$A$2</c:f>
              <c:strCache>
                <c:ptCount val="1"/>
                <c:pt idx="0">
                  <c:v>最低保障</c:v>
                </c:pt>
              </c:strCache>
            </c:strRef>
          </c:tx>
          <c:spPr>
            <a:solidFill>
              <a:schemeClr val="accent1"/>
            </a:solidFill>
            <a:ln>
              <a:noFill/>
            </a:ln>
            <a:effectLst/>
          </c:spPr>
          <c:invertIfNegative val="0"/>
          <c:dLbls>
            <c:delete val="1"/>
          </c:dLbls>
          <c:cat>
            <c:strRef>
              <c:f>[工作簿1]Sheet1!$B$1:$C$1</c:f>
              <c:strCache>
                <c:ptCount val="2"/>
                <c:pt idx="0">
                  <c:v>农村</c:v>
                </c:pt>
                <c:pt idx="1">
                  <c:v>城市</c:v>
                </c:pt>
              </c:strCache>
            </c:strRef>
          </c:cat>
          <c:val>
            <c:numRef>
              <c:f>[工作簿1]Sheet1!$B$2:$C$2</c:f>
              <c:numCache>
                <c:formatCode>General</c:formatCode>
                <c:ptCount val="2"/>
                <c:pt idx="0">
                  <c:v>300</c:v>
                </c:pt>
                <c:pt idx="1">
                  <c:v>460</c:v>
                </c:pt>
              </c:numCache>
            </c:numRef>
          </c:val>
        </c:ser>
        <c:dLbls>
          <c:showLegendKey val="0"/>
          <c:showVal val="0"/>
          <c:showCatName val="0"/>
          <c:showSerName val="0"/>
          <c:showPercent val="0"/>
          <c:showBubbleSize val="0"/>
        </c:dLbls>
        <c:gapWidth val="219"/>
        <c:overlap val="-27"/>
        <c:axId val="417291389"/>
        <c:axId val="580682969"/>
      </c:barChart>
      <c:catAx>
        <c:axId val="4172913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0682969"/>
        <c:crosses val="autoZero"/>
        <c:auto val="1"/>
        <c:lblAlgn val="ctr"/>
        <c:lblOffset val="100"/>
        <c:noMultiLvlLbl val="0"/>
      </c:catAx>
      <c:valAx>
        <c:axId val="5806829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7291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2018-03-02T09:04:00Z</dcterms:created>
  <dc:creator>Administrator</dc:creator>
  <cp:lastModifiedBy>Administrator</cp:lastModifiedBy>
  <dcterms:modified xsi:type="dcterms:W3CDTF">2018-03-02T09:10:14Z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