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1200" w:firstLineChars="400"/>
        <w:rPr>
          <w:rFonts w:hint="eastAsia" w:ascii="黑体" w:hAnsi="黑体" w:eastAsia="黑体" w:cs="黑体"/>
          <w:i w:val="0"/>
          <w:caps w:val="0"/>
          <w:color w:val="auto"/>
          <w:spacing w:val="0"/>
          <w:sz w:val="30"/>
          <w:szCs w:val="30"/>
          <w:lang w:eastAsia="zh-CN"/>
        </w:rPr>
      </w:pPr>
      <w:r>
        <w:rPr>
          <w:rFonts w:hint="eastAsia" w:ascii="黑体" w:hAnsi="黑体" w:eastAsia="黑体" w:cs="黑体"/>
          <w:i w:val="0"/>
          <w:caps w:val="0"/>
          <w:color w:val="auto"/>
          <w:spacing w:val="0"/>
          <w:sz w:val="30"/>
          <w:szCs w:val="30"/>
          <w:lang w:eastAsia="zh-CN"/>
        </w:rPr>
        <w:t>“</w:t>
      </w:r>
      <w:r>
        <w:rPr>
          <w:rFonts w:hint="eastAsia" w:ascii="黑体" w:hAnsi="黑体" w:eastAsia="黑体" w:cs="黑体"/>
          <w:i w:val="0"/>
          <w:caps w:val="0"/>
          <w:color w:val="auto"/>
          <w:spacing w:val="0"/>
          <w:sz w:val="30"/>
          <w:szCs w:val="30"/>
          <w:lang w:eastAsia="zh-CN"/>
        </w:rPr>
        <w:t>村民委员会</w:t>
      </w:r>
      <w:r>
        <w:rPr>
          <w:rFonts w:hint="eastAsia" w:ascii="黑体" w:hAnsi="黑体" w:eastAsia="黑体" w:cs="黑体"/>
          <w:i w:val="0"/>
          <w:caps w:val="0"/>
          <w:color w:val="auto"/>
          <w:spacing w:val="0"/>
          <w:sz w:val="30"/>
          <w:szCs w:val="30"/>
          <w:lang w:eastAsia="zh-CN"/>
        </w:rPr>
        <w:t>”变“黑社会”说明基层权力监管有盲区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1200" w:firstLineChars="400"/>
        <w:rPr>
          <w:rFonts w:hint="default" w:ascii="黑体" w:hAnsi="黑体" w:eastAsia="黑体" w:cs="黑体"/>
          <w:i w:val="0"/>
          <w:caps w:val="0"/>
          <w:color w:val="auto"/>
          <w:spacing w:val="0"/>
          <w:sz w:val="30"/>
          <w:szCs w:val="30"/>
          <w:lang w:val="en-US" w:eastAsia="zh-CN"/>
        </w:rPr>
      </w:pPr>
      <w:r>
        <w:rPr>
          <w:rFonts w:hint="eastAsia" w:ascii="黑体" w:hAnsi="黑体" w:eastAsia="黑体" w:cs="黑体"/>
          <w:i w:val="0"/>
          <w:caps w:val="0"/>
          <w:color w:val="auto"/>
          <w:spacing w:val="0"/>
          <w:sz w:val="30"/>
          <w:szCs w:val="30"/>
          <w:lang w:val="en-US" w:eastAsia="zh-CN"/>
        </w:rPr>
        <w:t xml:space="preserve">           余孝安/文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default" w:ascii="Helvetica" w:hAnsi="Helvetica" w:eastAsia="Helvetica" w:cs="Helvetica"/>
          <w:i w:val="0"/>
          <w:caps w:val="0"/>
          <w:color w:val="404040"/>
          <w:spacing w:val="0"/>
          <w:sz w:val="27"/>
          <w:szCs w:val="27"/>
        </w:rPr>
      </w:pPr>
      <w:r>
        <w:rPr>
          <w:rFonts w:hint="eastAsia" w:ascii="Helvetica" w:hAnsi="Helvetica" w:eastAsia="宋体" w:cs="Helvetica"/>
          <w:i w:val="0"/>
          <w:caps w:val="0"/>
          <w:color w:val="404040"/>
          <w:spacing w:val="0"/>
          <w:sz w:val="27"/>
          <w:szCs w:val="27"/>
          <w:lang w:eastAsia="zh-CN"/>
        </w:rPr>
        <w:t>近日，</w:t>
      </w:r>
      <w:bookmarkStart w:id="0" w:name="_GoBack"/>
      <w:bookmarkEnd w:id="0"/>
      <w:r>
        <w:rPr>
          <w:rFonts w:hint="default" w:ascii="Helvetica" w:hAnsi="Helvetica" w:eastAsia="Helvetica" w:cs="Helvetica"/>
          <w:i w:val="0"/>
          <w:caps w:val="0"/>
          <w:color w:val="404040"/>
          <w:spacing w:val="0"/>
          <w:sz w:val="27"/>
          <w:szCs w:val="27"/>
        </w:rPr>
        <w:t>历经一年多侦办和一周庭审，宁夏回族自治区银川市“3·15”涉黑案日前一审宣判，32名被告被判处25年至1年不等有期徒刑。在这32名被告中，既有前后两任村支书，也有村委会主任、村委会成员和村组队长</w:t>
      </w:r>
      <w:r>
        <w:rPr>
          <w:rFonts w:hint="eastAsia" w:ascii="Helvetica" w:hAnsi="Helvetica" w:eastAsia="宋体" w:cs="Helvetica"/>
          <w:i w:val="0"/>
          <w:caps w:val="0"/>
          <w:color w:val="404040"/>
          <w:spacing w:val="0"/>
          <w:sz w:val="27"/>
          <w:szCs w:val="27"/>
          <w:lang w:eastAsia="zh-CN"/>
        </w:rPr>
        <w:t>（</w:t>
      </w:r>
      <w:r>
        <w:rPr>
          <w:rFonts w:hint="eastAsia" w:ascii="Helvetica" w:hAnsi="Helvetica" w:eastAsia="宋体" w:cs="Helvetica"/>
          <w:i w:val="0"/>
          <w:caps w:val="0"/>
          <w:color w:val="404040"/>
          <w:spacing w:val="0"/>
          <w:sz w:val="27"/>
          <w:szCs w:val="27"/>
          <w:lang w:val="en-US" w:eastAsia="zh-CN"/>
        </w:rPr>
        <w:t>6月16日《瞭望周刊》</w:t>
      </w:r>
      <w:r>
        <w:rPr>
          <w:rFonts w:hint="eastAsia" w:ascii="Helvetica" w:hAnsi="Helvetica" w:eastAsia="宋体" w:cs="Helvetica"/>
          <w:i w:val="0"/>
          <w:caps w:val="0"/>
          <w:color w:val="404040"/>
          <w:spacing w:val="0"/>
          <w:sz w:val="27"/>
          <w:szCs w:val="27"/>
          <w:lang w:eastAsia="zh-CN"/>
        </w:rPr>
        <w:t>）</w:t>
      </w:r>
      <w:r>
        <w:rPr>
          <w:rFonts w:hint="default" w:ascii="Helvetica" w:hAnsi="Helvetica" w:eastAsia="Helvetica" w:cs="Helvetica"/>
          <w:i w:val="0"/>
          <w:caps w:val="0"/>
          <w:color w:val="404040"/>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村</w:t>
      </w:r>
      <w:r>
        <w:rPr>
          <w:rFonts w:hint="default" w:ascii="Helvetica" w:hAnsi="Helvetica" w:eastAsia="Helvetica" w:cs="Helvetica"/>
          <w:i w:val="0"/>
          <w:caps w:val="0"/>
          <w:color w:val="404040"/>
          <w:spacing w:val="0"/>
          <w:sz w:val="27"/>
          <w:szCs w:val="27"/>
        </w:rPr>
        <w:t>支书</w:t>
      </w:r>
      <w:r>
        <w:rPr>
          <w:rFonts w:hint="eastAsia" w:ascii="Helvetica" w:hAnsi="Helvetica" w:eastAsia="宋体" w:cs="Helvetica"/>
          <w:i w:val="0"/>
          <w:caps w:val="0"/>
          <w:color w:val="404040"/>
          <w:spacing w:val="0"/>
          <w:sz w:val="27"/>
          <w:szCs w:val="27"/>
          <w:lang w:eastAsia="zh-CN"/>
        </w:rPr>
        <w:t>、</w:t>
      </w:r>
      <w:r>
        <w:rPr>
          <w:rFonts w:hint="default" w:ascii="Helvetica" w:hAnsi="Helvetica" w:eastAsia="Helvetica" w:cs="Helvetica"/>
          <w:i w:val="0"/>
          <w:caps w:val="0"/>
          <w:color w:val="404040"/>
          <w:spacing w:val="0"/>
          <w:sz w:val="27"/>
          <w:szCs w:val="27"/>
        </w:rPr>
        <w:t>村委会主任、村委会成员和村组队长</w:t>
      </w:r>
      <w:r>
        <w:rPr>
          <w:rFonts w:hint="eastAsia" w:ascii="Helvetica" w:hAnsi="Helvetica" w:eastAsia="宋体" w:cs="Helvetica"/>
          <w:i w:val="0"/>
          <w:caps w:val="0"/>
          <w:color w:val="404040"/>
          <w:spacing w:val="0"/>
          <w:sz w:val="27"/>
          <w:szCs w:val="27"/>
          <w:lang w:eastAsia="zh-CN"/>
        </w:rPr>
        <w:t>是通过支部大会和村民选举产生的，并且是过半数以上同意通过，才能当选举，如果在选举时都存在德勤能绩方面的问题，可能存在弄虚作假，贿选等问题，事实确实如此，2006年，纳金宝参选村支书，采取请客、送礼、威胁等手段为自己拉票。“他派人在队上挨家挨户给村民送钱、送烟拉选票。”如果是在任职过程中，产生的问题，说明监管有问题，从案件查明的事实看，系</w:t>
      </w:r>
      <w:r>
        <w:rPr>
          <w:rFonts w:hint="default" w:ascii="Helvetica" w:hAnsi="Helvetica" w:eastAsia="Helvetica" w:cs="Helvetica"/>
          <w:i w:val="0"/>
          <w:caps w:val="0"/>
          <w:color w:val="404040"/>
          <w:spacing w:val="0"/>
          <w:sz w:val="27"/>
          <w:szCs w:val="27"/>
        </w:rPr>
        <w:t>过去10多年里，银川市兴庆区大新镇大新村村两委这个管理村里事务的基层组织逐渐蜕变成为一个集寻衅滋事、敲诈勒索、强迫交易、开设赌场等诸毒俱全的黑社会组织。</w:t>
      </w:r>
      <w:r>
        <w:rPr>
          <w:rFonts w:hint="eastAsia" w:ascii="Helvetica" w:hAnsi="Helvetica" w:eastAsia="宋体" w:cs="Helvetica"/>
          <w:i w:val="0"/>
          <w:caps w:val="0"/>
          <w:color w:val="404040"/>
          <w:spacing w:val="0"/>
          <w:sz w:val="27"/>
          <w:szCs w:val="27"/>
          <w:lang w:eastAsia="zh-CN"/>
        </w:rPr>
        <w:t>以上事实表明，该基层组织的产生与运行存在选举机制与监督管理的问题。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default" w:ascii="Helvetica" w:hAnsi="Helvetica" w:eastAsia="Helvetica" w:cs="Helvetica"/>
          <w:i w:val="0"/>
          <w:caps w:val="0"/>
          <w:color w:val="404040"/>
          <w:spacing w:val="0"/>
          <w:sz w:val="27"/>
          <w:szCs w:val="27"/>
        </w:rPr>
        <w:t>银川市兴庆区大新镇大新村村两委</w:t>
      </w:r>
      <w:r>
        <w:rPr>
          <w:rFonts w:hint="eastAsia" w:ascii="Helvetica" w:hAnsi="Helvetica" w:eastAsia="宋体" w:cs="Helvetica"/>
          <w:i w:val="0"/>
          <w:caps w:val="0"/>
          <w:color w:val="404040"/>
          <w:spacing w:val="0"/>
          <w:sz w:val="27"/>
          <w:szCs w:val="27"/>
          <w:lang w:eastAsia="zh-CN"/>
        </w:rPr>
        <w:t>存在的问题，就全国范围来看，并非个案，其他一些地方基层组织也存在一些类似的问题，只是程度不一样，村官行贿受贿，开设赌场，倒卖集体土地，贪污挪用救灾款物等犯罪问题，时有发生，只是没有文中那么严重到明目张胆，胆大包天公然侵犯破坏群众、集体的财产权利，人身权利，公共秩序的程度，以上出现的问题告诫相关部门，是时候，总结教训将基层政权建设纳入一个规范化建设的法治轨道了。对于基层组织建设笔者建议抓好以下几个方面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第一强化基层党员党性教育，提高其政治担当能力。作为一名中共党员，无论身处何地，都是一名具有先锋模范带头作用的先进分子，没有高下之分，贵贱之别，特别是在农村的基层党员，应当认识到这一点。生活与工作中应保持党员的纯洁性，先进性，在政治上要保持高度警惕性，防止在支部大会选举中，个别有问题的党员弄虚作假，投机取巧，混进支部委员会，窃取党内职务，假公济私，搞权力交易，对于被选入的党员干部，要发扬民主精神，开好民主生活会，进行批判与自我批判，监督其履行党员义务，履行规章制度，防止蜕化变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第二严格执行选举法，保障村民委员会选举的民主性。在选举村民委员会的过程中，相关组织部门，要走群众路线，多听听群众对候选人的政治能力评价，个人能力评价，决策能力评价，个人道德水平评价，对于不同的评价要进行调查核实，对于确实存在严重问题的候选人，要向选民讲清楚其存在的严重问题，防止其通过非法手段当选，或者蒙混过关，成为害群之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第三对于选举产生的村民委员会成员要进行培训教育。村民委员会是群众的自治组织，自治并非法外之地，而是在法律规范的范围内活动，所以强化对其法治教育是培训教育的重要内容，其次政策执行能力培训，党的方针政策教育都应当是培训的重要内容，村里的经济发展规划等也应当属于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r>
        <w:rPr>
          <w:rFonts w:hint="eastAsia" w:ascii="Helvetica" w:hAnsi="Helvetica" w:eastAsia="宋体" w:cs="Helvetica"/>
          <w:i w:val="0"/>
          <w:caps w:val="0"/>
          <w:color w:val="404040"/>
          <w:spacing w:val="0"/>
          <w:sz w:val="27"/>
          <w:szCs w:val="27"/>
          <w:lang w:eastAsia="zh-CN"/>
        </w:rPr>
        <w:t>第四地方政府与党委要组织村民对村民委员会成员进行动态监督。村民委员会成员履行义务情况怎么样，群众满不满意，群众心里是有杆秤的，群众的监督也是有力的，因此要敢于发动群众对其进行监督，对于群众反映的问题，有关部门要进行走访调查，对于严重违法乱纪的干部，要依法进行处理，应当罢免的，要根据相关法律程序进行罢免，需要移交相关部门追究其法律责任和纪律责任的，要及时移送。属于民事纠纷的，告诉相关权利人按照民事诉讼法向人民法院提起民事诉讼，或者由民事调解委员会进行调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default" w:ascii="Helvetica" w:hAnsi="Helvetica" w:eastAsia="宋体" w:cs="Helvetica"/>
          <w:i w:val="0"/>
          <w:caps w:val="0"/>
          <w:color w:val="404040"/>
          <w:spacing w:val="0"/>
          <w:sz w:val="27"/>
          <w:szCs w:val="27"/>
          <w:lang w:val="en-US" w:eastAsia="zh-CN"/>
        </w:rPr>
      </w:pPr>
      <w:r>
        <w:rPr>
          <w:rFonts w:hint="eastAsia" w:ascii="Helvetica" w:hAnsi="Helvetica" w:eastAsia="宋体" w:cs="Helvetica"/>
          <w:i w:val="0"/>
          <w:caps w:val="0"/>
          <w:color w:val="404040"/>
          <w:spacing w:val="0"/>
          <w:sz w:val="27"/>
          <w:szCs w:val="27"/>
          <w:lang w:eastAsia="zh-CN"/>
        </w:rPr>
        <w:t>作者单位：重庆市丰都县法院，联系电话</w:t>
      </w:r>
      <w:r>
        <w:rPr>
          <w:rFonts w:hint="eastAsia" w:ascii="Helvetica" w:hAnsi="Helvetica" w:eastAsia="宋体" w:cs="Helvetica"/>
          <w:i w:val="0"/>
          <w:caps w:val="0"/>
          <w:color w:val="404040"/>
          <w:spacing w:val="0"/>
          <w:sz w:val="27"/>
          <w:szCs w:val="27"/>
          <w:lang w:val="en-US" w:eastAsia="zh-CN"/>
        </w:rPr>
        <w:t>13372770237，邮政编码408200.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Helvetica" w:hAnsi="Helvetica" w:eastAsia="宋体" w:cs="Helvetica"/>
          <w:i w:val="0"/>
          <w:caps w:val="0"/>
          <w:color w:val="404040"/>
          <w:spacing w:val="0"/>
          <w:sz w:val="27"/>
          <w:szCs w:val="27"/>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default" w:ascii="Helvetica" w:hAnsi="Helvetica" w:eastAsia="宋体" w:cs="Helvetica"/>
          <w:i w:val="0"/>
          <w:caps w:val="0"/>
          <w:color w:val="404040"/>
          <w:spacing w:val="0"/>
          <w:sz w:val="27"/>
          <w:szCs w:val="27"/>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firstLineChars="200"/>
        <w:rPr>
          <w:rFonts w:hint="eastAsia" w:ascii="楷体" w:hAnsi="楷体" w:eastAsia="楷体" w:cs="楷体"/>
          <w:i w:val="0"/>
          <w:caps w:val="0"/>
          <w:color w:val="auto"/>
          <w:spacing w:val="0"/>
          <w:sz w:val="27"/>
          <w:szCs w:val="27"/>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
    <w:altName w:val="楷体_GB2312"/>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B755D"/>
    <w:rsid w:val="02B20F0D"/>
    <w:rsid w:val="0A0F705B"/>
    <w:rsid w:val="17796008"/>
    <w:rsid w:val="1F987A34"/>
    <w:rsid w:val="282B16D5"/>
    <w:rsid w:val="2A3B0131"/>
    <w:rsid w:val="339F3E33"/>
    <w:rsid w:val="42613F22"/>
    <w:rsid w:val="4F5B4429"/>
    <w:rsid w:val="4FFB755D"/>
    <w:rsid w:val="59300623"/>
    <w:rsid w:val="617A7994"/>
    <w:rsid w:val="6E5E7067"/>
    <w:rsid w:val="73422BFA"/>
    <w:rsid w:val="744D02F6"/>
    <w:rsid w:val="7F00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2019-06-16T13:30:00Z</dcterms:created>
  <dc:creator>Administrator</dc:creator>
  <cp:lastModifiedBy>Administrator</cp:lastModifiedBy>
  <dcterms:modified xsi:type="dcterms:W3CDTF">2019-06-17T14:23:33Z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