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0" w:firstLineChars="4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司法参与国家及社会治理应实事求是探索前行</w:t>
      </w:r>
    </w:p>
    <w:p>
      <w:pPr>
        <w:ind w:firstLine="1280" w:firstLineChars="4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余孝安/文</w:t>
      </w:r>
    </w:p>
    <w:p>
      <w:pPr>
        <w:ind w:firstLine="1600" w:firstLineChars="500"/>
        <w:rPr>
          <w:rFonts w:hint="eastAsia" w:ascii="黑体" w:hAnsi="黑体" w:eastAsia="黑体" w:cs="黑体"/>
          <w:sz w:val="32"/>
          <w:szCs w:val="32"/>
          <w:lang w:val="en-US" w:eastAsia="zh-CN"/>
        </w:rPr>
      </w:pP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各地</w:t>
      </w:r>
      <w:r>
        <w:rPr>
          <w:rFonts w:hint="eastAsia" w:asciiTheme="minorEastAsia" w:hAnsiTheme="minorEastAsia" w:cstheme="minorEastAsia"/>
          <w:sz w:val="28"/>
          <w:szCs w:val="28"/>
          <w:lang w:val="en-US" w:eastAsia="zh-CN"/>
        </w:rPr>
        <w:t>法院近几年诉讼案件大幅度增长，特别是民事诉讼案件增幅较大，很多法院几乎是成倍增长，给各级法院增加了前所未有的人案不匹配的压力，从原因看，一是人民群众的法治意识增强，将纠纷交给司法机关裁决寻求公平正义；二是随着随着市场经济的发展，相应的各种纠纷相对增加；三是基层及社会化解矛盾的机制欠缺等原因，无论出于什么原因，法院都应积极寻求解决办法，寻求工作机制应对困难，如何应对呢？各级法院都在积极探索。重庆各级法院在探索“一街镇一法官”工作机制，其他法院也在探索法院积极参与社会化治理解决纠纷的路径，笔者认为无论哪种工作机制，最终的落脚点都应当放在终点上，以“化解矛盾，解决纠纷，实现公平正义”为司法的最终目标。为此，应注重以下几点。</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纠纷来自于社会的基层，化解的机制需要党的领导，各级政府的大力支持及社会组织的积极参与。从纠纷的分类看，建设工程施工合同纠纷、借贷合同纠纷、婚姻家庭纠纷、保险合同纠纷、道路交通事故责任纠纷、劳动合同纠纷、房屋买卖合同纠纷等占大头，从原因看，大部分建设工程纠纷、借贷合同纠纷出在债务人的偿债能力不足上，婚姻家庭纠纷出在基层调解组织的实际运行上的不足，民间组织纠纷解决机制未建立上，导致矛盾大部分移交司法渠道，保险及道交纠纷最大的问题是诚信，内部赔偿机制的运行不畅通，劳动合同纠纷产生的根源在用工主体的绝对商业化，而缺乏对企业的公益性考量，导致企业唯利是图，劳动者的利益被挤出，房屋买卖合同纠纷就其根本而言，也是房屋买卖的过度商业化导致。以上纠纷发生的原因，不难看出，虽然产生原因多种多样，但从源头治理视角看，必须在党的领导下，发挥政府的职能作用，统一协调社会组织，形成合力才能从根本上解决纠纷，化解矛盾，如仅仅靠司法的单方面力量是不能解决爆涨的数亿件纠纷的。</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发挥司法的引导作用积极参与国家治理的现代化。从法治发达国家看，司法所解决的是那些重大疑难复杂纠纷，大量的小纠纷，是在司法判例导向功能下，引导社会组织，如仲裁机构积极处理纠纷，将大部分纠纷化解在社会，化解在基层。我国在建国初期也进行了偿试，如马锡五审判式，枫桥经验就是充分发挥了司法参与社会治理的产出积极成果，值得充分总结用于现实的司法方法中。国家治理，在我国，党的领导是第一位，因为它统领全局，调动各方面力量参与治理。司法的根本在为民，形式是审判，目标在实现社会公平正义，通过司法审判，向人民群众阐释宪法法律的真正含义，引导社会崇尚法律，自觉遵守法律，维护法律秩序，保护人民群众的合法权益。除审判这种形式外，司法也应积极参与对基层调解组织的指导，对仲裁组织的引导，对群众自治组织纠纷化解机制工作的引导。对于人民群众反映的重大问题，进行法律解答，鼓励当事人之间相互谅解，解决冲突，当然对于冲突激烈的问题，引导当事人进入诉讼，防止矛盾激化。能够就地调解的及时化解纠纷。</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司法参与国家治理社会治理贵在落实与总结。司法以何种形式参与国家治理与社会治理，是一个具有探索与创新的命题，重要的不是机制这种形式的东西，而重在内容及效果。当然能够将形式与内容进行有机统一，是最好的结果。司法改革后，随着员额制，司法责任制的落实，每一名法官办案的绝对数量在不断增加，随着经济形式的变化案件绝对数量在高速增长，法官的压力不断加大，从调研的情况看，大部分法院的法官已经超过其生理能力极限，如果将参与国家治理纳入考核，又不能解决大量的案件分流，减轻裁判压力，那么这样的形式就会变成一种司法负担。如“一街镇一法官”机制，笔者观察发现，很多法官是挂个牌子，做做样子，徒有虚名，与其这样的形式，不如不要，还好一些，至少不要，法官还没有在办案之外额外增加负担。所以应当改进，笔者认为，每一个街镇的纠纷不一样，有的多有的少，不应搞“一刀切”，案件多的设置，少的不用设置“挂名法官”。如何设置，应当通过数据分析，看案件来源于哪里，对于发案突出的单位，进行点位设置，这样才能有的放矢。设置的目的要明确，尽量引导这些单位的相应调解机制充分发挥作用，进行自我消化处理，或者协助政府部门参与处理。对于设置人员的问题，并非必须是法官，法官助理参与何尝不可，这样可能更有利于防止法官可能发生提前介入与可能产生的案件裁判结果的冲突。毕竟调解与裁判适用的法律机制不同，结果可能差异大，甚至截然相反。因为前者系自愿参与处分的结果，后者是法律事实与法律适用统一的裁判结果。同一法官或者同一法院法官在不同场所出现截然相反意见，司法可能陷入一种诚信危机。</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总之，司法参与国家治理是一种路径探索，各地情况不一，情况千差万别，应当充分进行研究，对于方法的探索，好的试点推动，不合适的立即停止，不搞“运动”式考核，不搞不切实际的“一刀切”是实事求是的马克思主义哲学方法在司法实践中的运用。</w:t>
      </w:r>
    </w:p>
    <w:p>
      <w:pPr>
        <w:ind w:firstLine="560" w:firstLineChars="200"/>
        <w:rPr>
          <w:rFonts w:hint="eastAsia" w:asciiTheme="minorEastAsia" w:hAnsiTheme="minorEastAsia" w:cstheme="minorEastAsia"/>
          <w:sz w:val="28"/>
          <w:szCs w:val="28"/>
          <w:lang w:val="en-US" w:eastAsia="zh-CN"/>
        </w:rPr>
      </w:pPr>
    </w:p>
    <w:p>
      <w:pPr>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作者 余孝安  单位 重庆市丰都县法院 联系电话13372770237 邮政编码408200.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新宋体">
    <w:panose1 w:val="02010609030101010101"/>
    <w:charset w:val="86"/>
    <w:family w:val="auto"/>
    <w:pitch w:val="default"/>
    <w:sig w:usb0="00000003"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95E81"/>
    <w:rsid w:val="1A7A08A5"/>
    <w:rsid w:val="22F95E81"/>
    <w:rsid w:val="3CD0633F"/>
    <w:rsid w:val="5E305653"/>
    <w:rsid w:val="65836161"/>
    <w:rsid w:val="659B3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2021-12-19T08:58:00Z</dcterms:created>
  <dc:creator>Administrator</dc:creator>
  <cp:lastModifiedBy>Administrator</cp:lastModifiedBy>
  <dcterms:modified xsi:type="dcterms:W3CDTF">2021-12-19T12:43:17Z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