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jc w:val="center"/>
        <w:rPr>
          <w:rFonts w:hint="eastAsia" w:ascii="黑体" w:hAnsi="黑体" w:eastAsia="黑体" w:cs="黑体"/>
          <w:b/>
          <w:bCs w:val="0"/>
          <w:sz w:val="36"/>
          <w:szCs w:val="36"/>
          <w:lang w:val="en-US" w:eastAsia="zh-CN"/>
        </w:rPr>
      </w:pPr>
      <w:r>
        <w:rPr>
          <w:rFonts w:hint="eastAsia" w:ascii="黑体" w:hAnsi="黑体" w:eastAsia="黑体" w:cs="黑体"/>
          <w:b/>
          <w:bCs w:val="0"/>
          <w:sz w:val="36"/>
          <w:szCs w:val="36"/>
          <w:lang w:val="en-US" w:eastAsia="zh-CN"/>
        </w:rPr>
        <w:t>音乐类艺考生在教学中存在的问题与解决路径</w:t>
      </w:r>
    </w:p>
    <w:p>
      <w:pPr>
        <w:keepNext w:val="0"/>
        <w:keepLines w:val="0"/>
        <w:widowControl/>
        <w:numPr>
          <w:ilvl w:val="0"/>
          <w:numId w:val="0"/>
        </w:numPr>
        <w:suppressLineNumbers w:val="0"/>
        <w:spacing w:line="480" w:lineRule="auto"/>
        <w:ind w:firstLine="602" w:firstLineChars="200"/>
        <w:jc w:val="both"/>
        <w:rPr>
          <w:rFonts w:hint="eastAsia" w:ascii="宋体" w:hAnsi="宋体" w:eastAsia="宋体" w:cs="宋体"/>
          <w:b w:val="0"/>
          <w:bCs w:val="0"/>
          <w:sz w:val="24"/>
          <w:szCs w:val="24"/>
          <w:lang w:val="en-US" w:eastAsia="zh-CN"/>
        </w:rPr>
      </w:pPr>
      <w:r>
        <w:rPr>
          <w:rFonts w:hint="eastAsia" w:ascii="黑体" w:hAnsi="黑体" w:eastAsia="黑体" w:cs="黑体"/>
          <w:b/>
          <w:bCs w:val="0"/>
          <w:sz w:val="30"/>
          <w:szCs w:val="30"/>
          <w:lang w:val="en-US" w:eastAsia="zh-CN"/>
        </w:rPr>
        <w:t>摘要</w:t>
      </w:r>
      <w:r>
        <w:rPr>
          <w:rFonts w:hint="eastAsia" w:asciiTheme="minorEastAsia" w:hAnsiTheme="minorEastAsia" w:cstheme="minorEastAsia"/>
          <w:b w:val="0"/>
          <w:bCs w:val="0"/>
          <w:color w:val="000000"/>
          <w:kern w:val="0"/>
          <w:sz w:val="24"/>
          <w:szCs w:val="24"/>
          <w:lang w:val="en-US" w:eastAsia="zh-CN" w:bidi="ar"/>
        </w:rPr>
        <w:t>2020年全国艺术类专业报名人数约为115万，报考音乐的艺术考生占其中的相当比例，且每年都有上涨的趋势。可存在的问题也不少，</w:t>
      </w:r>
      <w:r>
        <w:rPr>
          <w:rFonts w:hint="eastAsia" w:ascii="宋体" w:hAnsi="宋体" w:eastAsia="宋体" w:cs="宋体"/>
          <w:b w:val="0"/>
          <w:bCs w:val="0"/>
          <w:sz w:val="24"/>
          <w:szCs w:val="24"/>
          <w:lang w:val="en-US" w:eastAsia="zh-CN"/>
        </w:rPr>
        <w:t>学习的被动性强主动性差，学习总时长较短，气息运用能力薄弱，情感表达能力不足，情感表达能力不足等，为此考生质量良莠不齐，有待在音乐教学中进行研究，寻找解决之道。激发学生音乐学习兴趣为先，以素质教育为抓手，因人而异，因材施教，强化“发音”，“稳音”等训练，提升音乐艺考生的质量，为我国的文艺事业培养人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b/>
          <w:bCs/>
          <w:sz w:val="28"/>
          <w:szCs w:val="28"/>
          <w:lang w:val="en-US" w:eastAsia="zh-CN"/>
        </w:rPr>
        <w:t>关键词</w:t>
      </w:r>
      <w:r>
        <w:rPr>
          <w:rFonts w:hint="eastAsia"/>
          <w:sz w:val="28"/>
          <w:szCs w:val="28"/>
          <w:lang w:val="en-US" w:eastAsia="zh-CN"/>
        </w:rPr>
        <w:t xml:space="preserve">：艺考生  </w:t>
      </w:r>
      <w:r>
        <w:rPr>
          <w:rFonts w:hint="eastAsia" w:ascii="宋体" w:hAnsi="宋体" w:eastAsia="宋体" w:cs="宋体"/>
          <w:b w:val="0"/>
          <w:bCs w:val="0"/>
          <w:sz w:val="24"/>
          <w:szCs w:val="24"/>
          <w:lang w:val="en-US" w:eastAsia="zh-CN"/>
        </w:rPr>
        <w:t>因音施教 素质教育</w:t>
      </w:r>
      <w:bookmarkStart w:id="0" w:name="_GoBack"/>
      <w:bookmarkEnd w:id="0"/>
    </w:p>
    <w:p>
      <w:pPr>
        <w:keepNext w:val="0"/>
        <w:keepLines w:val="0"/>
        <w:widowControl/>
        <w:numPr>
          <w:ilvl w:val="0"/>
          <w:numId w:val="0"/>
        </w:numPr>
        <w:suppressLineNumbers w:val="0"/>
        <w:spacing w:line="480" w:lineRule="auto"/>
        <w:ind w:firstLine="3080" w:firstLineChars="1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引言</w:t>
      </w:r>
    </w:p>
    <w:p>
      <w:pPr>
        <w:keepNext w:val="0"/>
        <w:keepLines w:val="0"/>
        <w:widowControl/>
        <w:numPr>
          <w:ilvl w:val="0"/>
          <w:numId w:val="0"/>
        </w:numPr>
        <w:suppressLineNumbers w:val="0"/>
        <w:spacing w:line="480" w:lineRule="auto"/>
        <w:ind w:firstLine="480" w:firstLineChars="200"/>
        <w:jc w:val="both"/>
        <w:rPr>
          <w:rFonts w:hint="eastAsia" w:asciiTheme="minorEastAsia" w:hAnsiTheme="minorEastAsia" w:cstheme="minorEastAsia"/>
          <w:b w:val="0"/>
          <w:bCs w:val="0"/>
          <w:color w:val="000000"/>
          <w:kern w:val="0"/>
          <w:sz w:val="24"/>
          <w:szCs w:val="24"/>
          <w:lang w:val="en-US" w:eastAsia="zh-CN" w:bidi="ar"/>
        </w:rPr>
      </w:pPr>
      <w:r>
        <w:rPr>
          <w:rFonts w:hint="eastAsia" w:asciiTheme="minorEastAsia" w:hAnsiTheme="minorEastAsia" w:cstheme="minorEastAsia"/>
          <w:b w:val="0"/>
          <w:bCs w:val="0"/>
          <w:color w:val="000000"/>
          <w:kern w:val="0"/>
          <w:sz w:val="24"/>
          <w:szCs w:val="24"/>
          <w:lang w:val="en-US" w:eastAsia="zh-CN" w:bidi="ar"/>
        </w:rPr>
        <w:t>2020年全国艺术类专业报名人数约为115万。艺术考生的报名人数逐年不断上涨，其中主攻声乐方向的考生在音乐类考生中占较大的比例，因此研究以声声乐教学问题是十分有必要的，既有利于与研究初学阶段声乐考生在专业中的问题规律，又利于在问题发现的基础上寻找出相应的解决办法，提升教学的效率，增加考生报考成功的几率。</w:t>
      </w:r>
      <w:r>
        <w:rPr>
          <w:rFonts w:hint="eastAsia" w:ascii="宋体" w:hAnsi="宋体" w:eastAsia="宋体" w:cs="宋体"/>
          <w:b w:val="0"/>
          <w:color w:val="000000"/>
          <w:kern w:val="0"/>
          <w:sz w:val="24"/>
          <w:szCs w:val="24"/>
          <w:lang w:val="en-US" w:eastAsia="zh-CN" w:bidi="ar"/>
        </w:rPr>
        <w:t>目前大方向主要是从教师在声乐教学实践的角度切入，剖析在教学遇到的问题及教学方法，如柏乐</w:t>
      </w:r>
      <w:r>
        <w:rPr>
          <w:rStyle w:val="10"/>
          <w:rFonts w:hint="eastAsia" w:ascii="宋体" w:hAnsi="宋体" w:eastAsia="宋体" w:cs="宋体"/>
          <w:b w:val="0"/>
          <w:color w:val="000000"/>
          <w:kern w:val="0"/>
          <w:sz w:val="24"/>
          <w:szCs w:val="24"/>
          <w:lang w:val="en-US" w:eastAsia="zh-CN" w:bidi="ar"/>
        </w:rPr>
        <w:footnoteReference w:id="0"/>
      </w:r>
      <w:r>
        <w:rPr>
          <w:rFonts w:hint="eastAsia" w:ascii="宋体" w:hAnsi="宋体" w:eastAsia="宋体" w:cs="宋体"/>
          <w:b w:val="0"/>
          <w:color w:val="000000"/>
          <w:kern w:val="0"/>
          <w:sz w:val="24"/>
          <w:szCs w:val="24"/>
          <w:lang w:val="en-US" w:eastAsia="zh-CN" w:bidi="ar"/>
        </w:rPr>
        <w:t>主要对艺考生的声乐问题做了五个方面的总结分类，文利</w:t>
      </w:r>
      <w:r>
        <w:rPr>
          <w:rStyle w:val="10"/>
          <w:rFonts w:hint="eastAsia" w:ascii="宋体" w:hAnsi="宋体" w:eastAsia="宋体" w:cs="宋体"/>
          <w:b w:val="0"/>
          <w:color w:val="000000"/>
          <w:kern w:val="0"/>
          <w:sz w:val="24"/>
          <w:szCs w:val="24"/>
          <w:lang w:val="en-US" w:eastAsia="zh-CN" w:bidi="ar"/>
        </w:rPr>
        <w:footnoteReference w:id="1"/>
      </w:r>
      <w:r>
        <w:rPr>
          <w:rFonts w:hint="eastAsia" w:ascii="宋体" w:hAnsi="宋体" w:eastAsia="宋体" w:cs="宋体"/>
          <w:b w:val="0"/>
          <w:color w:val="000000"/>
          <w:kern w:val="0"/>
          <w:sz w:val="24"/>
          <w:szCs w:val="24"/>
          <w:lang w:val="en-US" w:eastAsia="zh-CN" w:bidi="ar"/>
        </w:rPr>
        <w:t>主要通过教师错误示范与正确示范对比的教学方法去提高声乐考生的教学质量等，这些研究多有理论泛化之嫌，缺乏实证的基础，笔者从实证视角进行问题解剖，以此寻求对症下药的解决路径。</w:t>
      </w:r>
    </w:p>
    <w:p>
      <w:pPr>
        <w:keepNext w:val="0"/>
        <w:keepLines w:val="0"/>
        <w:widowControl/>
        <w:numPr>
          <w:ilvl w:val="0"/>
          <w:numId w:val="0"/>
        </w:numPr>
        <w:suppressLineNumbers w:val="0"/>
        <w:tabs>
          <w:tab w:val="left" w:pos="3283"/>
          <w:tab w:val="center" w:pos="4704"/>
        </w:tabs>
        <w:spacing w:line="480" w:lineRule="auto"/>
        <w:ind w:firstLine="562" w:firstLineChars="200"/>
        <w:jc w:val="both"/>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一、艺考生的现实境况与问题剖析</w:t>
      </w:r>
    </w:p>
    <w:p>
      <w:pPr>
        <w:keepNext w:val="0"/>
        <w:keepLines w:val="0"/>
        <w:widowControl/>
        <w:numPr>
          <w:ilvl w:val="0"/>
          <w:numId w:val="0"/>
        </w:numPr>
        <w:suppressLineNumbers w:val="0"/>
        <w:spacing w:line="480" w:lineRule="auto"/>
        <w:ind w:firstLine="480" w:firstLineChars="200"/>
        <w:jc w:val="both"/>
        <w:rPr>
          <w:rFonts w:hint="eastAsia" w:asciiTheme="minorEastAsia" w:hAnsiTheme="minorEastAsia" w:cstheme="minorEastAsia"/>
          <w:b w:val="0"/>
          <w:bCs w:val="0"/>
          <w:color w:val="000000"/>
          <w:kern w:val="0"/>
          <w:sz w:val="24"/>
          <w:szCs w:val="24"/>
          <w:lang w:val="en-US" w:eastAsia="zh-CN" w:bidi="ar"/>
        </w:rPr>
      </w:pPr>
      <w:r>
        <w:rPr>
          <w:rFonts w:hint="eastAsia" w:ascii="宋体" w:hAnsi="宋体" w:eastAsia="宋体" w:cs="宋体"/>
          <w:b w:val="0"/>
          <w:color w:val="000000"/>
          <w:kern w:val="0"/>
          <w:sz w:val="24"/>
          <w:szCs w:val="24"/>
          <w:lang w:val="en-US" w:eastAsia="zh-CN" w:bidi="ar"/>
        </w:rPr>
        <w:t>2021年2月下旬共投放问卷120份，回收问卷102份，回收率为85%。问卷共设有25道题目，涉及多个问题。笔者对回收的问卷进行了整理，情况如下。</w:t>
      </w:r>
    </w:p>
    <w:p>
      <w:pPr>
        <w:keepNext w:val="0"/>
        <w:keepLines w:val="0"/>
        <w:widowControl/>
        <w:numPr>
          <w:ilvl w:val="0"/>
          <w:numId w:val="0"/>
        </w:numPr>
        <w:suppressLineNumbers w:val="0"/>
        <w:spacing w:line="480" w:lineRule="auto"/>
        <w:ind w:firstLine="480" w:firstLineChars="200"/>
        <w:jc w:val="both"/>
        <w:rPr>
          <w:rFonts w:hint="default" w:ascii="黑体" w:hAnsi="黑体" w:eastAsia="黑体" w:cs="黑体"/>
          <w:b/>
          <w:bCs/>
          <w:sz w:val="24"/>
          <w:szCs w:val="24"/>
          <w:lang w:val="en-US" w:eastAsia="zh-CN"/>
        </w:rPr>
      </w:pPr>
      <w:r>
        <w:rPr>
          <w:rFonts w:hint="eastAsia" w:ascii="宋体" w:hAnsi="宋体" w:eastAsia="宋体" w:cs="宋体"/>
          <w:b w:val="0"/>
          <w:bCs w:val="0"/>
          <w:sz w:val="24"/>
          <w:szCs w:val="24"/>
          <w:lang w:val="en-US" w:eastAsia="zh-CN"/>
        </w:rPr>
        <w:t>（一）学习的被动性强主动性差</w:t>
      </w:r>
    </w:p>
    <w:p>
      <w:pPr>
        <w:keepNext w:val="0"/>
        <w:keepLines w:val="0"/>
        <w:widowControl/>
        <w:numPr>
          <w:ilvl w:val="0"/>
          <w:numId w:val="0"/>
        </w:numPr>
        <w:suppressLineNumbers w:val="0"/>
        <w:spacing w:line="480" w:lineRule="auto"/>
        <w:ind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在笔者与考生访谈的时候发现，虽然他们有独立思考的能力但心智尚未成熟，而处在青春期的他们大都可能会出现叛逆、厌学、自我封闭的问题。具体表现有学习积极性不强、对手机的欲望较大、情绪易怒易悲、心理抗压能力较弱等，这些问题都会对于专业上的学习产生一定的影响。从调查数据中了解到，其中认为自己学习主动性强的人共有20人，约占总人数的19.61%；一般的人共有66人，约占总人数的64.71%；不强的人共有16人，约占总人数的15.68%；从问卷统计结果中来看，学习积极性稍强的人比例最大，总的来说更愿意学习的人更多一些。</w:t>
      </w:r>
    </w:p>
    <w:p>
      <w:pPr>
        <w:keepNext w:val="0"/>
        <w:keepLines w:val="0"/>
        <w:widowControl/>
        <w:numPr>
          <w:ilvl w:val="0"/>
          <w:numId w:val="0"/>
        </w:numPr>
        <w:suppressLineNumbers w:val="0"/>
        <w:spacing w:line="480" w:lineRule="auto"/>
        <w:jc w:val="both"/>
        <w:rPr>
          <w:rFonts w:hint="eastAsia" w:asciiTheme="minorEastAsia" w:hAnsiTheme="minorEastAsia" w:cstheme="minorEastAsia"/>
          <w:b w:val="0"/>
          <w:bCs w:val="0"/>
          <w:color w:val="000000"/>
          <w:kern w:val="0"/>
          <w:sz w:val="24"/>
          <w:szCs w:val="24"/>
          <w:lang w:val="en-US" w:eastAsia="zh-CN" w:bidi="ar"/>
        </w:rPr>
      </w:pPr>
      <w:r>
        <w:rPr>
          <w:rFonts w:hint="eastAsia" w:asciiTheme="minorEastAsia" w:hAnsiTheme="minorEastAsia" w:cstheme="minorEastAsia"/>
          <w:b w:val="0"/>
          <w:bCs w:val="0"/>
          <w:color w:val="000000"/>
          <w:kern w:val="0"/>
          <w:sz w:val="24"/>
          <w:szCs w:val="24"/>
          <w:lang w:val="en-US" w:eastAsia="zh-CN" w:bidi="ar"/>
        </w:rPr>
        <w:drawing>
          <wp:inline distT="0" distB="0" distL="114300" distR="114300">
            <wp:extent cx="5219700" cy="2160270"/>
            <wp:effectExtent l="4445" t="4445" r="1841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widowControl/>
        <w:numPr>
          <w:ilvl w:val="0"/>
          <w:numId w:val="0"/>
        </w:numPr>
        <w:suppressLineNumbers w:val="0"/>
        <w:spacing w:line="480" w:lineRule="auto"/>
        <w:ind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同时将学习主动性强的同学与学习主动性不强的同学问卷调查情况进行比对来看，学习主动性强的同学在学习上遇到的问题比学习主动性不强的同学遇到的问题相对较少。例如在问到你认为唱高音部分是否困难一题中，学习主动性强的同学中认为不困难的有18人，占其90%的比例，而学习主动性不强的同学中认为不困难的有4人，占其25%。学习积极性的强烈程度可以影响到学习的状况，从图表中所示占比例的趋势呈曲线下滑，可以清晰地认识到学习的积极性越差，那么能唱高音的人在其中的比例也就越小，这能够直接地说明学习积极性强的考生更能够懂得如何去理解并运用技巧解决声乐难题。</w:t>
      </w:r>
    </w:p>
    <w:p>
      <w:pPr>
        <w:keepNext w:val="0"/>
        <w:keepLines w:val="0"/>
        <w:widowControl/>
        <w:numPr>
          <w:ilvl w:val="0"/>
          <w:numId w:val="0"/>
        </w:numPr>
        <w:suppressLineNumbers w:val="0"/>
        <w:spacing w:line="480" w:lineRule="auto"/>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219700" cy="2879725"/>
            <wp:effectExtent l="4445" t="4445" r="18415"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为一个学唱歌的人，如果要将歌唱事业当作自己所坚定的工作来做，那么仅仅在台上唱一首两首歌一定是不够的，我们一定是要锻炼好自身的本领，并且还应具有一定的临场应变能力的，那么声乐这个行业对演员的心理素质必然有着极高的要求。而学习积极性的强烈程度同样也能影响一个人的心理状态，在询问上课或表演之前，你的心理是否会出现紧张感问题中发现，学习积极性强的同学认为不会紧张的有14 人，学习积极性稍强的同学认为不会紧张的有48人，学习积极性不强的同学认为不会紧张的有8人。占比比例的线条呈直线缓慢上升后直线下滑，所以学习主动性强的同学不仅在学习方面上整体表现更好，在心理抗压能力上也会更强。</w:t>
      </w:r>
    </w:p>
    <w:p>
      <w:pPr>
        <w:keepNext w:val="0"/>
        <w:keepLines w:val="0"/>
        <w:widowControl/>
        <w:numPr>
          <w:ilvl w:val="0"/>
          <w:numId w:val="0"/>
        </w:numPr>
        <w:suppressLineNumbers w:val="0"/>
        <w:spacing w:line="480" w:lineRule="auto"/>
        <w:jc w:val="both"/>
        <w:rPr>
          <w:rFonts w:hint="eastAsia"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drawing>
          <wp:inline distT="0" distB="0" distL="114300" distR="114300">
            <wp:extent cx="5219700" cy="2879725"/>
            <wp:effectExtent l="4445" t="4445" r="1841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numPr>
          <w:ilvl w:val="0"/>
          <w:numId w:val="0"/>
        </w:numPr>
        <w:suppressLineNumbers w:val="0"/>
        <w:spacing w:line="480" w:lineRule="auto"/>
        <w:ind w:firstLine="480" w:firstLineChars="200"/>
        <w:jc w:val="both"/>
        <w:rPr>
          <w:rFonts w:hint="eastAsia" w:ascii="黑体" w:hAnsi="黑体" w:eastAsia="黑体" w:cs="黑体"/>
          <w:b/>
          <w:bCs/>
          <w:sz w:val="24"/>
          <w:szCs w:val="24"/>
          <w:lang w:val="en-US" w:eastAsia="zh-CN"/>
        </w:rPr>
      </w:pPr>
      <w:r>
        <w:rPr>
          <w:rFonts w:hint="eastAsia" w:ascii="宋体" w:hAnsi="宋体" w:eastAsia="宋体" w:cs="宋体"/>
          <w:b w:val="0"/>
          <w:bCs w:val="0"/>
          <w:sz w:val="24"/>
          <w:szCs w:val="24"/>
          <w:lang w:val="en-US" w:eastAsia="zh-CN"/>
        </w:rPr>
        <w:t>（二）学习总时长较短</w:t>
      </w:r>
    </w:p>
    <w:p>
      <w:pPr>
        <w:keepNext w:val="0"/>
        <w:keepLines w:val="0"/>
        <w:widowControl/>
        <w:numPr>
          <w:ilvl w:val="0"/>
          <w:numId w:val="0"/>
        </w:numPr>
        <w:suppressLineNumbers w:val="0"/>
        <w:spacing w:line="480" w:lineRule="auto"/>
        <w:ind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早年间艺考生易于升学的环境下，大家开始认识到“艺考”可以作为一条捷径以此提高升学率。在学校和培训机构的鼓吹下，成绩状况不理想的学生和其家长将“艺考”视作救命稻草，而考生在没有经历过长时间的磨砺是不能够一蹴而就的，专业学习时间太短就是导致学生在这个时间段学习声乐最容易发生许多的弊病的主要原因。</w:t>
      </w:r>
    </w:p>
    <w:p>
      <w:pPr>
        <w:keepNext w:val="0"/>
        <w:keepLines w:val="0"/>
        <w:widowControl/>
        <w:numPr>
          <w:ilvl w:val="0"/>
          <w:numId w:val="0"/>
        </w:numPr>
        <w:suppressLineNumbers w:val="0"/>
        <w:spacing w:line="480" w:lineRule="auto"/>
        <w:ind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艺考的考生大都在高一才开始接受专业的音乐教育，此前从未单独接受过专业音乐教育的训练，只是在义务教育中接受学校教育里的音乐教育。且在义务教育中，大多时候音乐课堂经常被其他科目抢占，就算每一堂课都没被抢占但考生过去所接受的音乐教育它的时间和程度都十分有限，仅靠义务教育内的音乐练习是无法达到艺考的考试要求的。所以归根到底这些从小就没有经过专业训练的考生，他的声乐学习时间必然是较短的。</w:t>
      </w:r>
    </w:p>
    <w:p>
      <w:pPr>
        <w:keepNext w:val="0"/>
        <w:keepLines w:val="0"/>
        <w:widowControl/>
        <w:numPr>
          <w:ilvl w:val="0"/>
          <w:numId w:val="0"/>
        </w:numPr>
        <w:suppressLineNumbers w:val="0"/>
        <w:spacing w:line="480" w:lineRule="auto"/>
        <w:ind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统计情况得出，声乐学习时间在一年以内的学生共有88名，约占总人数的86.27%；声乐学习时间在一到两年的学生共有14名，约占总人数的13.73%。明显学习时间较短的人群占其中的比例十分大，可以推导得出艺考生中没有从小受过专业训练的人数更多，所以他们在专业上学习的时间跨度小。</w:t>
      </w:r>
    </w:p>
    <w:p>
      <w:pPr>
        <w:keepNext w:val="0"/>
        <w:keepLines w:val="0"/>
        <w:widowControl/>
        <w:numPr>
          <w:ilvl w:val="0"/>
          <w:numId w:val="0"/>
        </w:numPr>
        <w:suppressLineNumbers w:val="0"/>
        <w:spacing w:line="480" w:lineRule="auto"/>
        <w:jc w:val="both"/>
        <w:rPr>
          <w:rFonts w:hint="default" w:ascii="黑体" w:hAnsi="黑体" w:eastAsia="黑体" w:cs="黑体"/>
          <w:b/>
          <w:bCs/>
          <w:sz w:val="28"/>
          <w:szCs w:val="28"/>
          <w:lang w:val="en-US" w:eastAsia="zh-CN"/>
        </w:rPr>
      </w:pPr>
      <w:r>
        <w:rPr>
          <w:rFonts w:hint="default" w:ascii="宋体" w:hAnsi="宋体" w:eastAsia="宋体" w:cs="宋体"/>
          <w:sz w:val="28"/>
          <w:szCs w:val="28"/>
          <w:lang w:val="en-US" w:eastAsia="zh-CN"/>
        </w:rPr>
        <w:drawing>
          <wp:inline distT="0" distB="0" distL="114300" distR="114300">
            <wp:extent cx="5219700" cy="2160270"/>
            <wp:effectExtent l="4445" t="4445" r="1841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numPr>
          <w:ilvl w:val="0"/>
          <w:numId w:val="0"/>
        </w:numPr>
        <w:suppressLineNumbers w:val="0"/>
        <w:spacing w:line="480" w:lineRule="auto"/>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(三)气息运用能力薄弱</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著名声乐教育家沈湘</w:t>
      </w:r>
      <w:r>
        <w:rPr>
          <w:rFonts w:hint="eastAsia" w:ascii="宋体" w:hAnsi="宋体" w:eastAsia="宋体" w:cs="宋体"/>
          <w:sz w:val="24"/>
          <w:szCs w:val="24"/>
          <w:lang w:val="en-US" w:eastAsia="zh-CN"/>
        </w:rPr>
        <w:footnoteReference w:id="2"/>
      </w:r>
      <w:r>
        <w:rPr>
          <w:rFonts w:hint="eastAsia" w:ascii="宋体" w:hAnsi="宋体" w:eastAsia="宋体" w:cs="宋体"/>
          <w:sz w:val="24"/>
          <w:szCs w:val="24"/>
          <w:lang w:val="en-US" w:eastAsia="zh-CN"/>
        </w:rPr>
        <w:t>曾说：“呼吸简单地说和生活里差不多, 比生活里稍微夸张点，千万不要认为唱的呼吸应该怎么特别,呼吸是舒展开的</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自然吸气也深了。”</w:t>
      </w:r>
    </w:p>
    <w:p>
      <w:pPr>
        <w:keepNext w:val="0"/>
        <w:keepLines w:val="0"/>
        <w:widowControl/>
        <w:suppressLineNumbers w:val="0"/>
        <w:spacing w:line="480" w:lineRule="auto"/>
        <w:ind w:firstLine="480" w:firstLineChars="200"/>
        <w:jc w:val="left"/>
        <w:rPr>
          <w:rFonts w:hint="default" w:ascii="黑体" w:hAnsi="黑体" w:eastAsia="黑体" w:cs="黑体"/>
          <w:sz w:val="28"/>
          <w:szCs w:val="28"/>
          <w:lang w:val="en-US" w:eastAsia="zh-CN"/>
        </w:rPr>
      </w:pPr>
      <w:r>
        <w:rPr>
          <w:rFonts w:hint="eastAsia" w:ascii="宋体" w:hAnsi="宋体" w:eastAsia="宋体" w:cs="宋体"/>
          <w:sz w:val="24"/>
          <w:szCs w:val="24"/>
          <w:lang w:val="en-US" w:eastAsia="zh-CN"/>
        </w:rPr>
        <w:t>《渔光曲》</w:t>
      </w:r>
      <w:r>
        <w:rPr>
          <w:rStyle w:val="10"/>
          <w:rFonts w:hint="eastAsia" w:ascii="宋体" w:hAnsi="宋体" w:eastAsia="宋体" w:cs="宋体"/>
          <w:sz w:val="24"/>
          <w:szCs w:val="24"/>
          <w:lang w:val="en-US" w:eastAsia="zh-CN"/>
        </w:rPr>
        <w:footnoteReference w:id="3"/>
      </w:r>
      <w:r>
        <w:rPr>
          <w:rFonts w:hint="eastAsia" w:ascii="宋体" w:hAnsi="宋体" w:eastAsia="宋体" w:cs="宋体"/>
          <w:sz w:val="24"/>
          <w:szCs w:val="24"/>
          <w:lang w:val="en-US" w:eastAsia="zh-CN"/>
        </w:rPr>
        <w:t>作为声乐初学者的常见练习曲目，其技术难点主要就在于考验</w:t>
      </w:r>
    </w:p>
    <w:p>
      <w:pPr>
        <w:keepNext w:val="0"/>
        <w:keepLines w:val="0"/>
        <w:widowControl/>
        <w:numPr>
          <w:ilvl w:val="0"/>
          <w:numId w:val="0"/>
        </w:numPr>
        <w:suppressLineNumbers w:val="0"/>
        <w:spacing w:line="48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演唱者的气息是否流畅、换气点是否自然、对于大跨度的音程关系是否能把握得住、在换声区间演唱能否很好的转换，整体来说歌曲的音域跨度不大，全曲最高音到小字二组的f，最低音在小字一组的e，所以笔者选用《渔光曲》的片段进行测试考生们的气息能力是较为合适的。</w:t>
      </w:r>
    </w:p>
    <w:p>
      <w:pPr>
        <w:keepNext w:val="0"/>
        <w:keepLines w:val="0"/>
        <w:widowControl/>
        <w:numPr>
          <w:ilvl w:val="0"/>
          <w:numId w:val="0"/>
        </w:numPr>
        <w:suppressLineNumbers w:val="0"/>
        <w:spacing w:line="480" w:lineRule="auto"/>
        <w:jc w:val="center"/>
        <w:rPr>
          <w:rFonts w:hint="eastAsia" w:ascii="宋体" w:hAnsi="宋体" w:eastAsia="宋体" w:cs="宋体"/>
          <w:sz w:val="24"/>
          <w:szCs w:val="24"/>
          <w:lang w:val="en-US" w:eastAsia="zh-CN"/>
        </w:rPr>
      </w:pPr>
      <w:r>
        <w:rPr>
          <w:rFonts w:hint="eastAsia" w:ascii="黑体" w:hAnsi="黑体" w:eastAsia="黑体" w:cs="黑体"/>
          <w:sz w:val="28"/>
          <w:szCs w:val="28"/>
          <w:lang w:val="en-US" w:eastAsia="zh-CN"/>
        </w:rPr>
        <w:drawing>
          <wp:inline distT="0" distB="0" distL="114300" distR="114300">
            <wp:extent cx="5626100" cy="2269490"/>
            <wp:effectExtent l="0" t="0" r="12700" b="1270"/>
            <wp:docPr id="13" name="图片 13"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捕获"/>
                    <pic:cNvPicPr>
                      <a:picLocks noChangeAspect="1"/>
                    </pic:cNvPicPr>
                  </pic:nvPicPr>
                  <pic:blipFill>
                    <a:blip r:embed="rId9"/>
                    <a:srcRect l="3719" t="3692" r="4486" b="29270"/>
                    <a:stretch>
                      <a:fillRect/>
                    </a:stretch>
                  </pic:blipFill>
                  <pic:spPr>
                    <a:xfrm>
                      <a:off x="0" y="0"/>
                      <a:ext cx="5626100" cy="2269490"/>
                    </a:xfrm>
                    <a:prstGeom prst="rect">
                      <a:avLst/>
                    </a:prstGeom>
                  </pic:spPr>
                </pic:pic>
              </a:graphicData>
            </a:graphic>
          </wp:inline>
        </w:drawing>
      </w:r>
    </w:p>
    <w:p>
      <w:pPr>
        <w:keepNext w:val="0"/>
        <w:keepLines w:val="0"/>
        <w:widowControl/>
        <w:suppressLineNumbers w:val="0"/>
        <w:spacing w:line="48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渔光曲》第一个乐句为例，设问能否不换气演唱完第5小节至第8小节，问卷调查结果中显示仅有2人能做到不换气唱完四个小节的乐句，仅占总人数的1.96%。从这个结果看来，考生们在演唱时气息运用的方式与方法存在很大的问题，一定程度上说明横膈膜肌还不能被有效地调动，从而导致一系列问题，比如造成换气点位置不恰当，破坏了乐句的连贯感影响感情的表达。</w:t>
      </w:r>
    </w:p>
    <w:p>
      <w:pPr>
        <w:keepNext w:val="0"/>
        <w:keepLines w:val="0"/>
        <w:widowControl/>
        <w:suppressLineNumbers w:val="0"/>
        <w:spacing w:line="48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息是支撑唱歌的动力，而声带就好像机器上的齿轮，只有动力推动齿轮，才能带动整个机械的正常运作，如果没有推动齿轮那么机械是必然没办法运作的。如果唱歌时不能够调动起气息，许多高音问题和技巧问题是无法得到解决的，仅凭一副“金嗓子”在舞台上的道路没有办法走的长远。</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（四）共鸣位置的不稳定</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在设问“你能感受到自己嗓音白且体会不到共鸣点吗?</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中共有48个人认为自己声音较白，约占总人数的47.06%；设问“你认为自己有无舌根后缩且声音好像堵着出不来的情况？”共有48人认为自己会出现这样的情况，约占人数的47.06%；设问“你能开口就可以找到共鸣点并保持吗？”共有86人认为自己完全做不到，约占总人数的84.31%。</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声音较白和舌根音较重的问题可以说明考生对于共鸣点的位置并不确定，没有形成正确的“面罩”共鸣的概念，所以导致声音要么是大白嗓，要么就是声音方向往里做大撑导致有舌根音。比起大白嗓更可怕的是做大撑，一是因为它能加快速度结束歌唱的寿命，声带机能会被慢慢损耗；二是因为这种错误的概念容易导致歌唱审美的畸形，大多数都是为了去模仿戏剧女高音或者戏剧男高音那种雄厚庞大的声线，从而在一个较小号的条件基础上硬撑，唱歌音准不仅会达不到要求还会容易给人留下音乐素养极差的映像。</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在开口时无法找到共鸣点那么后面的乐句都没有办法能够很好地进入共鸣腔内，所以一定要在开口找到共鸣点的情况下才有可能使后面的乐句能够一直保持到演唱结束，否则一定是没有办法保持在一个位置上的。</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（五）情感表达能力不足</w:t>
      </w:r>
    </w:p>
    <w:p>
      <w:pPr>
        <w:keepNext w:val="0"/>
        <w:keepLines w:val="0"/>
        <w:widowControl/>
        <w:numPr>
          <w:ilvl w:val="0"/>
          <w:numId w:val="0"/>
        </w:numPr>
        <w:suppressLineNumbers w:val="0"/>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设问“你能够了解歌曲背景与内涵并表达出来吗？”中有8人认为自己完全可以做到，约占总人数的7.84%；有74人认为自己只能做到部分，约占总人数的74.55%；而10人认为自己目前暂时都做不到，约占人数的9.8%。</w:t>
      </w:r>
      <w:r>
        <w:rPr>
          <w:rStyle w:val="10"/>
          <w:rFonts w:hint="eastAsia" w:ascii="宋体" w:hAnsi="宋体" w:eastAsia="宋体" w:cs="宋体"/>
          <w:b w:val="0"/>
          <w:bCs w:val="0"/>
          <w:sz w:val="24"/>
          <w:szCs w:val="24"/>
          <w:lang w:val="en-US" w:eastAsia="zh-CN"/>
        </w:rPr>
        <w:footnoteReference w:id="4"/>
      </w:r>
    </w:p>
    <w:p>
      <w:pPr>
        <w:spacing w:line="480" w:lineRule="auto"/>
        <w:jc w:val="center"/>
        <w:rPr>
          <w:rFonts w:hint="default"/>
          <w:lang w:val="en-US" w:eastAsia="zh-CN"/>
        </w:rPr>
      </w:pPr>
      <w:r>
        <w:rPr>
          <w:rFonts w:hint="default"/>
          <w:lang w:val="en-US" w:eastAsia="zh-CN"/>
        </w:rPr>
        <w:drawing>
          <wp:inline distT="0" distB="0" distL="114300" distR="114300">
            <wp:extent cx="5219700" cy="2160270"/>
            <wp:effectExtent l="4445" t="4445" r="1841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48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总的来看认为自己完全能够表达歌曲情感的人只占7.84%，而剩下的人群中大多是只能做到部分，极少数人完全做不到能够表达情感。</w:t>
      </w:r>
      <w:r>
        <w:rPr>
          <w:rStyle w:val="10"/>
          <w:rFonts w:hint="eastAsia" w:ascii="宋体" w:hAnsi="宋体" w:eastAsia="宋体" w:cs="宋体"/>
          <w:b w:val="0"/>
          <w:bCs w:val="0"/>
          <w:sz w:val="24"/>
          <w:szCs w:val="24"/>
          <w:lang w:val="en-US" w:eastAsia="zh-CN"/>
        </w:rPr>
        <w:footnoteReference w:id="5"/>
      </w:r>
      <w:r>
        <w:rPr>
          <w:rFonts w:hint="eastAsia" w:ascii="宋体" w:hAnsi="宋体" w:eastAsia="宋体" w:cs="宋体"/>
          <w:b w:val="0"/>
          <w:bCs w:val="0"/>
          <w:sz w:val="24"/>
          <w:szCs w:val="24"/>
          <w:lang w:val="en-US" w:eastAsia="zh-CN"/>
        </w:rPr>
        <w:t>绝大多数考生都是在完成任务，进入考场后将他的考试曲目程式化的演唱一遍，根本没有将作品的含义表现出来，也就是说没有乐感。</w:t>
      </w:r>
    </w:p>
    <w:p>
      <w:pPr>
        <w:spacing w:line="48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汤自·列问》曾记录韩娥“过逆旅，逆旅人辱之。韩娥因曼声哀哭，一里老幼悲愁，垂涕相对，三日不食。遽而追之。娥还，复为曼声长歌。一里老幼喜悦而舞，弗能自禁，忘向之悲也。”这不仅形容韩娥的歌唱技巧高超，还描绘了韩娥的歌声动人，使得大家都沉浸在她的歌唱里早将之前忧愁全都忘掉了。可见得战国时期的著名歌唱家在歌曲表达上已经是取得了登峰造极的成果，也说明了从古至今，音乐的表达在演唱中是一件至关重要的事情。</w:t>
      </w:r>
    </w:p>
    <w:p>
      <w:pPr>
        <w:spacing w:line="480" w:lineRule="auto"/>
        <w:ind w:firstLine="48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技术始终是为歌曲的表达所服务的，如果只是单纯讲究技巧不谈情感的表达，就会步入阉人歌手的窘境——由于随意地在音乐会上炫耀技巧自行篡改作曲家的旋律不断加花翻高，最终在观众席轰叫声中落魄离场。</w:t>
      </w:r>
    </w:p>
    <w:p>
      <w:pPr>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（六）语言能力存在问题</w:t>
      </w:r>
    </w:p>
    <w:p>
      <w:pPr>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问卷中有一半的人认为自己的咬字发音不标准，约占总人数的52.94%。无论是中国作品还是外国作品都要去要求咬字讲究“字正腔圆”，但奇怪的是，在演唱中有不少考生不仅外国歌曲唱不明白，就连中文也都唱不明白，在《我爱你，中国》中结尾部分“我的母亲，我的祖国。”一句中尤其是“亲”字一到高音嘴型就开始扭曲变形了，发出来的音完全改变了整个歌词的意思，破坏了歌曲的意境。在关于“i”与“e</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的元音上，我们一旦稍不注意就会变形成为其他的字，到时候唱出来就会贻笑大方了，所以在中国作品的咬字中一定要多下功夫，且中国作品咬字还强调要在结尾归韵，所以尤其是在演唱自己的母语作品时一定是要更加严苛的。而在外国作品上常见的问题就是发音不标准、拼读出现大量错误、语气的强弱处理不正确、还有更夸张的是歌词基本上记不住，考试记不住全靠临时现编等等这类十分常见的问题还会出现在考生中。要明白语言能力也是体现歌唱素养的一部分，就算一个人的声乐条件再好，但是语言全是一塌糊涂听起来就不像是正常人咬字的发音，这番风貌给评委的印象完全是大跌眼镜的。</w:t>
      </w:r>
    </w:p>
    <w:p>
      <w:pPr>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这样的情况下语言能力一定是一个急需要解决的问题，因为它与其他技巧性问题不同，它是可以通过短时间去改变的，能够有效地提升你的音乐素养，而其他的技巧性问题不一定能够短时间去改变，所以语言问题可以说是演唱者的基本素养问题的问题。</w:t>
      </w:r>
    </w:p>
    <w:p>
      <w:pPr>
        <w:numPr>
          <w:ilvl w:val="0"/>
          <w:numId w:val="1"/>
        </w:numPr>
        <w:spacing w:line="480" w:lineRule="auto"/>
        <w:ind w:firstLine="562" w:firstLineChars="200"/>
        <w:jc w:val="both"/>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解决之道：兴趣提升与技术导航</w:t>
      </w:r>
    </w:p>
    <w:p>
      <w:pPr>
        <w:numPr>
          <w:ilvl w:val="0"/>
          <w:numId w:val="0"/>
        </w:numPr>
        <w:spacing w:line="480" w:lineRule="auto"/>
        <w:jc w:val="both"/>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      </w:t>
      </w:r>
      <w:r>
        <w:rPr>
          <w:rFonts w:hint="eastAsia" w:asciiTheme="minorEastAsia" w:hAnsiTheme="minorEastAsia" w:cstheme="minorEastAsia"/>
          <w:b w:val="0"/>
          <w:bCs w:val="0"/>
          <w:sz w:val="24"/>
          <w:szCs w:val="24"/>
          <w:lang w:val="en-US" w:eastAsia="zh-CN"/>
        </w:rPr>
        <w:t>（一）激发兴趣</w:t>
      </w:r>
    </w:p>
    <w:p>
      <w:pPr>
        <w:numPr>
          <w:ilvl w:val="0"/>
          <w:numId w:val="0"/>
        </w:numPr>
        <w:spacing w:line="480" w:lineRule="auto"/>
        <w:ind w:left="421" w:leftChars="0" w:firstLine="480" w:firstLineChars="20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俗话说“兴趣是做好的老师”，如果</w:t>
      </w:r>
      <w:r>
        <w:rPr>
          <w:rFonts w:hint="eastAsia" w:asciiTheme="minorEastAsia" w:hAnsiTheme="minorEastAsia" w:cstheme="minorEastAsia"/>
          <w:b w:val="0"/>
          <w:bCs w:val="0"/>
          <w:sz w:val="24"/>
          <w:szCs w:val="24"/>
          <w:lang w:val="en-US" w:eastAsia="zh-CN"/>
        </w:rPr>
        <w:t>没有兴趣，学生的声乐学习无论如何是学习不好的。上课、练习等都成为机械化的运动，久而久之，不但不能进步，还会造成压力。如果有了兴趣，想就会主动的去学习、用心的揣摩，进步就会很大。如何激发，就要因学生而异。但共同点是教师在授课时要有饱满的热情，用你的“情”去激发学生，不要让课堂变成生硬的我教你学，让学生感受到声乐训练的美、乐趣。从而激发他们的兴趣；因人而异一是在训练的难度和进度要根据学生的基础、课堂知识消化的程度根据不同的学生制定不同的方案和进度；二是训练的方法要根据学生的自身的嗓音条件和理解的程度制定不同的方法。让他们在训练当中感受到声乐学习的乐趣，从而激发兴趣。</w:t>
      </w:r>
    </w:p>
    <w:p>
      <w:pPr>
        <w:numPr>
          <w:ilvl w:val="0"/>
          <w:numId w:val="0"/>
        </w:numPr>
        <w:spacing w:line="480" w:lineRule="auto"/>
        <w:ind w:left="840"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（二）端正学风</w:t>
      </w:r>
    </w:p>
    <w:p>
      <w:pPr>
        <w:numPr>
          <w:ilvl w:val="0"/>
          <w:numId w:val="0"/>
        </w:numPr>
        <w:spacing w:line="48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考生的学习态度一定要端正，切不可抱有消极或自满的心理。这对于声乐学习具是非常不利的。如在备考时心态一定要积极。如果不积极一方面会造成学习出现许多问题，另一方面会影响考试的成功概率，所以考生应当对自己不断进行心理鞭策，保持一个良好的备考心态。</w:t>
      </w:r>
    </w:p>
    <w:p>
      <w:pPr>
        <w:numPr>
          <w:ilvl w:val="0"/>
          <w:numId w:val="0"/>
        </w:numPr>
        <w:spacing w:line="480" w:lineRule="auto"/>
        <w:ind w:left="421" w:leftChars="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（三）因音而异</w:t>
      </w:r>
    </w:p>
    <w:p>
      <w:pPr>
        <w:numPr>
          <w:ilvl w:val="0"/>
          <w:numId w:val="0"/>
        </w:numPr>
        <w:spacing w:line="480" w:lineRule="auto"/>
        <w:ind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建立正确的声音观念，切忌做大撑。许多初学者理解“美声”概念时常存在很大的误区，认为“美声”的声音应该是“厚重”的，所以在没有完全了解自己的声音条件的状况下随意模仿加速声带损伤。那么初学者这时候应该怎么办呢？应该在声乐老师的正确引导下去训练，切忌盲目模仿。</w:t>
      </w:r>
      <w:r>
        <w:rPr>
          <w:rFonts w:hint="eastAsia" w:ascii="宋体" w:hAnsi="宋体" w:eastAsia="宋体" w:cs="宋体"/>
          <w:b w:val="0"/>
          <w:bCs w:val="0"/>
          <w:sz w:val="24"/>
          <w:szCs w:val="24"/>
          <w:lang w:val="en-US" w:eastAsia="zh-CN"/>
        </w:rPr>
        <w:t>学会合理运用横膈膜肌，感受气息的走向，寻找横膈膜正确的运动方法有如下几种：可以通过吹竖笛的吹奏过程去感受身体自然舒缓的情况下你的横膈膜肌是如何运作的，气息是如何流动的，或者还能通过打嘟的方式训练</w:t>
      </w:r>
      <w:r>
        <w:rPr>
          <w:rFonts w:hint="eastAsia" w:ascii="宋体" w:hAnsi="宋体" w:eastAsia="宋体" w:cs="宋体"/>
          <w:b w:val="0"/>
          <w:bCs w:val="0"/>
          <w:sz w:val="24"/>
          <w:szCs w:val="24"/>
          <w:u w:val="single"/>
          <w:lang w:val="en-US" w:eastAsia="zh-CN"/>
        </w:rPr>
        <w:t>1 2</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single"/>
          <w:lang w:val="en-US" w:eastAsia="zh-CN"/>
        </w:rPr>
        <w:t>3 4</w:t>
      </w:r>
      <w:r>
        <w:rPr>
          <w:rFonts w:hint="eastAsia" w:ascii="宋体" w:hAnsi="宋体" w:eastAsia="宋体" w:cs="宋体"/>
          <w:b w:val="0"/>
          <w:bCs w:val="0"/>
          <w:sz w:val="24"/>
          <w:szCs w:val="24"/>
          <w:u w:val="none"/>
          <w:lang w:val="en-US" w:eastAsia="zh-CN"/>
        </w:rPr>
        <w:t xml:space="preserve"> | </w:t>
      </w:r>
      <w:r>
        <w:rPr>
          <w:rFonts w:hint="eastAsia" w:ascii="宋体" w:hAnsi="宋体" w:eastAsia="宋体" w:cs="宋体"/>
          <w:b w:val="0"/>
          <w:bCs w:val="0"/>
          <w:sz w:val="24"/>
          <w:szCs w:val="24"/>
          <w:u w:val="single"/>
          <w:lang w:val="en-US" w:eastAsia="zh-CN"/>
        </w:rPr>
        <w:t>5 4</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single"/>
          <w:lang w:val="en-US" w:eastAsia="zh-CN"/>
        </w:rPr>
        <w:t>3 2</w:t>
      </w:r>
      <w:r>
        <w:rPr>
          <w:rFonts w:hint="eastAsia" w:ascii="宋体" w:hAnsi="宋体" w:eastAsia="宋体" w:cs="宋体"/>
          <w:b w:val="0"/>
          <w:bCs w:val="0"/>
          <w:sz w:val="24"/>
          <w:szCs w:val="24"/>
          <w:u w:val="none"/>
          <w:lang w:val="en-US" w:eastAsia="zh-CN"/>
        </w:rPr>
        <w:t xml:space="preserve"> | 1 -|</w:t>
      </w:r>
      <w:r>
        <w:rPr>
          <w:rFonts w:hint="eastAsia" w:ascii="宋体" w:hAnsi="宋体" w:eastAsia="宋体" w:cs="宋体"/>
          <w:b/>
          <w:bCs/>
          <w:sz w:val="24"/>
          <w:szCs w:val="24"/>
          <w:u w:val="none"/>
          <w:lang w:val="en-US" w:eastAsia="zh-CN"/>
        </w:rPr>
        <w:t>|</w:t>
      </w:r>
      <w:r>
        <w:rPr>
          <w:rFonts w:hint="eastAsia" w:ascii="宋体" w:hAnsi="宋体" w:eastAsia="宋体" w:cs="宋体"/>
          <w:b w:val="0"/>
          <w:bCs w:val="0"/>
          <w:sz w:val="24"/>
          <w:szCs w:val="24"/>
          <w:u w:val="none"/>
          <w:lang w:val="en-US" w:eastAsia="zh-CN"/>
        </w:rPr>
        <w:t>此类快速音阶跑动来感受横膈肌的运作。气息是歌唱的源头，它像一条绳索将身体各个歌唱零件部位串联起来然后将声音抛出去，如果绳索断了那么声音也就无法实现抛物运动。稳定声音位置，注意声音的位置统一，加强哼鸣的训练找到集中的共鸣点。或者同样地可以利用音阶跑动来练习位置的统一，使得可以妥当地过渡换声区。切记一定要在中声区站稳，这样才能够自然地去使用混声训练琶音，拓宽自己的音域。</w:t>
      </w:r>
    </w:p>
    <w:p>
      <w:pPr>
        <w:numPr>
          <w:ilvl w:val="0"/>
          <w:numId w:val="0"/>
        </w:numPr>
        <w:spacing w:line="480" w:lineRule="auto"/>
        <w:ind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（四）强化音乐素质教育</w:t>
      </w:r>
    </w:p>
    <w:p>
      <w:pPr>
        <w:numPr>
          <w:ilvl w:val="0"/>
          <w:numId w:val="0"/>
        </w:numPr>
        <w:spacing w:line="480" w:lineRule="auto"/>
        <w:ind w:firstLine="480" w:firstLineChars="200"/>
        <w:jc w:val="both"/>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培养并不断提升自己的音乐素养。最基本的音乐素养就包括有读字、视唱、练耳等方面，但是从考生完成作品情况的程度来看，就会发现许多人的音乐素养不够好。那么首先在咬字上，先放松舌根在高位置上发出母音用气息将母音送出去，例如可以通过用手指放到上下牙中间的方式，借此形成一定的空间去训练咬字的感觉；其次在作品演唱时一定要使用正版的歌谱版本，根据作曲家所标记的音乐表情术语来进行演唱，切不可按照自己的思维胡乱地去演唱；最后如果具备一定的音乐分析能力，可以通过对整个歌曲背景的了解去对音乐体裁进行剖析，去思考在不同的部分所要演唱的感觉应该是如何的。这些能力是作为一个专业的歌唱者所应当具备的，且一个人演唱的好坏与他的音乐素养是离不开的，但凡歌唱得好，那么音乐素养一定是非常不错的。</w:t>
      </w:r>
    </w:p>
    <w:p>
      <w:pPr>
        <w:numPr>
          <w:ilvl w:val="0"/>
          <w:numId w:val="0"/>
        </w:numPr>
        <w:spacing w:line="480" w:lineRule="auto"/>
        <w:ind w:firstLine="480" w:firstLineChars="200"/>
        <w:jc w:val="both"/>
        <w:rPr>
          <w:rFonts w:hint="default" w:ascii="宋体" w:hAnsi="宋体" w:eastAsia="宋体" w:cs="宋体"/>
          <w:b w:val="0"/>
          <w:bCs w:val="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default" w:eastAsiaTheme="minorEastAsia"/>
          <w:lang w:val="en-US" w:eastAsia="zh-CN"/>
        </w:rPr>
      </w:pPr>
      <w:r>
        <w:rPr>
          <w:rStyle w:val="10"/>
        </w:rPr>
        <w:footnoteRef/>
      </w:r>
      <w:r>
        <w:t xml:space="preserve"> </w:t>
      </w:r>
      <w:r>
        <w:rPr>
          <w:rFonts w:hint="eastAsia"/>
          <w:lang w:val="en-US" w:eastAsia="zh-CN"/>
        </w:rPr>
        <w:t>柏乐.浅谈艺考生所面临的声乐问题[J].黄河之声，2017.(15):32</w:t>
      </w:r>
    </w:p>
  </w:footnote>
  <w:footnote w:id="1">
    <w:p>
      <w:pPr>
        <w:pStyle w:val="6"/>
        <w:snapToGrid w:val="0"/>
        <w:rPr>
          <w:rFonts w:hint="default"/>
          <w:lang w:val="en-US" w:eastAsia="zh-CN"/>
        </w:rPr>
      </w:pPr>
      <w:r>
        <w:rPr>
          <w:rStyle w:val="10"/>
        </w:rPr>
        <w:footnoteRef/>
      </w:r>
      <w:r>
        <w:t xml:space="preserve"> </w:t>
      </w:r>
      <w:r>
        <w:rPr>
          <w:rFonts w:hint="eastAsia"/>
          <w:lang w:val="en-US" w:eastAsia="zh-CN"/>
        </w:rPr>
        <w:t>文利.以“错”相教 由错树正——浅论艺考声乐教学中的错误示范教学法[J].艺术评鉴，2017.(23)：131-133</w:t>
      </w:r>
    </w:p>
  </w:footnote>
  <w:footnote w:id="2">
    <w:p>
      <w:pPr>
        <w:pStyle w:val="6"/>
        <w:snapToGrid w:val="0"/>
        <w:rPr>
          <w:rFonts w:hint="default" w:eastAsiaTheme="minorEastAsia"/>
          <w:lang w:val="en-US" w:eastAsia="zh-CN"/>
        </w:rPr>
      </w:pPr>
      <w:r>
        <w:rPr>
          <w:rStyle w:val="10"/>
        </w:rPr>
        <w:footnoteRef/>
      </w:r>
      <w:r>
        <w:t xml:space="preserve"> </w:t>
      </w:r>
      <w:r>
        <w:rPr>
          <w:rFonts w:hint="eastAsia"/>
          <w:lang w:val="en-US" w:eastAsia="zh-CN"/>
        </w:rPr>
        <w:t>沈湘.初学声乐要注意哪些问题（一）.[J].人民音乐，1985.（02）：56-57</w:t>
      </w:r>
    </w:p>
  </w:footnote>
  <w:footnote w:id="3">
    <w:p>
      <w:pPr>
        <w:pStyle w:val="6"/>
        <w:snapToGrid w:val="0"/>
        <w:rPr>
          <w:rFonts w:hint="default" w:eastAsiaTheme="minorEastAsia"/>
          <w:lang w:val="en-US" w:eastAsia="zh-CN"/>
        </w:rPr>
      </w:pPr>
      <w:r>
        <w:rPr>
          <w:rStyle w:val="10"/>
        </w:rPr>
        <w:footnoteRef/>
      </w:r>
      <w:r>
        <w:t xml:space="preserve"> </w:t>
      </w:r>
      <w:r>
        <w:rPr>
          <w:rFonts w:hint="eastAsia"/>
          <w:lang w:eastAsia="zh-CN"/>
        </w:rPr>
        <w:t>《</w:t>
      </w:r>
      <w:r>
        <w:rPr>
          <w:rFonts w:hint="eastAsia"/>
          <w:lang w:val="en-US" w:eastAsia="zh-CN"/>
        </w:rPr>
        <w:t>渔光曲》；电影《渔光曲》主题曲，安娥词，任光曲。</w:t>
      </w:r>
    </w:p>
  </w:footnote>
  <w:footnote w:id="4">
    <w:p>
      <w:pPr>
        <w:pStyle w:val="6"/>
        <w:snapToGrid w:val="0"/>
        <w:rPr>
          <w:rFonts w:hint="default" w:eastAsiaTheme="minorEastAsia"/>
          <w:lang w:val="en-US" w:eastAsia="zh-CN"/>
        </w:rPr>
      </w:pPr>
      <w:r>
        <w:rPr>
          <w:rStyle w:val="10"/>
        </w:rPr>
        <w:footnoteRef/>
      </w:r>
      <w:r>
        <w:t xml:space="preserve"> </w:t>
      </w:r>
      <w:r>
        <w:rPr>
          <w:rFonts w:hint="eastAsia"/>
          <w:lang w:val="en-US" w:eastAsia="zh-CN"/>
        </w:rPr>
        <w:t>在图4-1中选项简化为“完全可以”、“部分可以”、“完全不可以”。</w:t>
      </w:r>
    </w:p>
  </w:footnote>
  <w:footnote w:id="5">
    <w:p>
      <w:pPr>
        <w:pStyle w:val="6"/>
        <w:snapToGrid w:val="0"/>
        <w:rPr>
          <w:rFonts w:hint="default" w:eastAsiaTheme="minorEastAsia"/>
          <w:lang w:val="en-US" w:eastAsia="zh-CN"/>
        </w:rPr>
      </w:pPr>
      <w:r>
        <w:rPr>
          <w:rStyle w:val="10"/>
        </w:rPr>
        <w:footnoteRef/>
      </w:r>
      <w:r>
        <w:t xml:space="preserve"> </w:t>
      </w:r>
      <w:r>
        <w:rPr>
          <w:rFonts w:hint="eastAsia"/>
          <w:lang w:val="en-US" w:eastAsia="zh-CN"/>
        </w:rPr>
        <w:t>朱娆.贵州省内艺术类考生声乐考试现状有感.[J].北方音乐，2012.（04）：44-45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D52CB"/>
    <w:multiLevelType w:val="singleLevel"/>
    <w:tmpl w:val="1B7D52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73AB5"/>
    <w:rsid w:val="0276379D"/>
    <w:rsid w:val="032A53FC"/>
    <w:rsid w:val="04EF529E"/>
    <w:rsid w:val="07167994"/>
    <w:rsid w:val="07D000AE"/>
    <w:rsid w:val="08732E7F"/>
    <w:rsid w:val="0A436BEF"/>
    <w:rsid w:val="0DA6526C"/>
    <w:rsid w:val="109C3BFD"/>
    <w:rsid w:val="10AF166A"/>
    <w:rsid w:val="14732982"/>
    <w:rsid w:val="14DB3894"/>
    <w:rsid w:val="18916E88"/>
    <w:rsid w:val="1D387D49"/>
    <w:rsid w:val="1E162EEF"/>
    <w:rsid w:val="1ECB0602"/>
    <w:rsid w:val="21BC758D"/>
    <w:rsid w:val="22CE389B"/>
    <w:rsid w:val="23D745F3"/>
    <w:rsid w:val="24E46EDE"/>
    <w:rsid w:val="261D3521"/>
    <w:rsid w:val="265E5A9E"/>
    <w:rsid w:val="27A20190"/>
    <w:rsid w:val="28BC7BF7"/>
    <w:rsid w:val="2A353549"/>
    <w:rsid w:val="2A3C4BDC"/>
    <w:rsid w:val="2A72227C"/>
    <w:rsid w:val="2B544A3E"/>
    <w:rsid w:val="2B847EDD"/>
    <w:rsid w:val="2CD47E13"/>
    <w:rsid w:val="2CFD6693"/>
    <w:rsid w:val="2DE72888"/>
    <w:rsid w:val="30CF3B00"/>
    <w:rsid w:val="335127E7"/>
    <w:rsid w:val="33643E4F"/>
    <w:rsid w:val="347C308E"/>
    <w:rsid w:val="36EE1F97"/>
    <w:rsid w:val="3A1B010C"/>
    <w:rsid w:val="3A1D5F2E"/>
    <w:rsid w:val="3A29736D"/>
    <w:rsid w:val="3BBA00D7"/>
    <w:rsid w:val="3C333522"/>
    <w:rsid w:val="3CC16A01"/>
    <w:rsid w:val="3D233266"/>
    <w:rsid w:val="3D8D5850"/>
    <w:rsid w:val="40092E20"/>
    <w:rsid w:val="41245A0A"/>
    <w:rsid w:val="41A16E21"/>
    <w:rsid w:val="41DE35BD"/>
    <w:rsid w:val="42B82E0D"/>
    <w:rsid w:val="44AA0C23"/>
    <w:rsid w:val="45F87121"/>
    <w:rsid w:val="467B5026"/>
    <w:rsid w:val="48475C9E"/>
    <w:rsid w:val="4A1C780C"/>
    <w:rsid w:val="4C4B522F"/>
    <w:rsid w:val="4F332F00"/>
    <w:rsid w:val="51603437"/>
    <w:rsid w:val="54540799"/>
    <w:rsid w:val="55E21FB3"/>
    <w:rsid w:val="59515BDF"/>
    <w:rsid w:val="5A0719AA"/>
    <w:rsid w:val="5A34011A"/>
    <w:rsid w:val="5B7E36F4"/>
    <w:rsid w:val="5CCF21C3"/>
    <w:rsid w:val="5D0F2B92"/>
    <w:rsid w:val="5D8730C1"/>
    <w:rsid w:val="5F325028"/>
    <w:rsid w:val="5F573AB5"/>
    <w:rsid w:val="600637FA"/>
    <w:rsid w:val="60515EA6"/>
    <w:rsid w:val="62244DDD"/>
    <w:rsid w:val="65375D3F"/>
    <w:rsid w:val="65ED7D1F"/>
    <w:rsid w:val="6694526E"/>
    <w:rsid w:val="69072333"/>
    <w:rsid w:val="694939DC"/>
    <w:rsid w:val="69C41624"/>
    <w:rsid w:val="69FA6511"/>
    <w:rsid w:val="69FD668F"/>
    <w:rsid w:val="6C9225B5"/>
    <w:rsid w:val="6E1D3F33"/>
    <w:rsid w:val="6EA71023"/>
    <w:rsid w:val="6ED451F9"/>
    <w:rsid w:val="6F8576D7"/>
    <w:rsid w:val="70590B8B"/>
    <w:rsid w:val="705A340E"/>
    <w:rsid w:val="70645ED8"/>
    <w:rsid w:val="70A63DE5"/>
    <w:rsid w:val="70E75467"/>
    <w:rsid w:val="717257EB"/>
    <w:rsid w:val="72220E9B"/>
    <w:rsid w:val="72A02E45"/>
    <w:rsid w:val="73182D0A"/>
    <w:rsid w:val="74467527"/>
    <w:rsid w:val="75B2520E"/>
    <w:rsid w:val="797F5D63"/>
    <w:rsid w:val="7CB91712"/>
    <w:rsid w:val="7FEB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note text"/>
    <w:basedOn w:val="1"/>
    <w:qFormat/>
    <w:uiPriority w:val="0"/>
    <w:pPr>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学习积极性状况分布图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强</c:v>
                </c:pt>
                <c:pt idx="1">
                  <c:v>稍强</c:v>
                </c:pt>
                <c:pt idx="2">
                  <c:v>不强</c:v>
                </c:pt>
              </c:strCache>
            </c:strRef>
          </c:cat>
          <c:val>
            <c:numRef>
              <c:f>Sheet1!$B$2:$B$4</c:f>
              <c:numCache>
                <c:formatCode>0.00%</c:formatCode>
                <c:ptCount val="3"/>
                <c:pt idx="0">
                  <c:v>0.1961</c:v>
                </c:pt>
                <c:pt idx="1">
                  <c:v>0.6471</c:v>
                </c:pt>
                <c:pt idx="2">
                  <c:v>0.1568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高音状况对比图表</a:t>
            </a:r>
          </a:p>
        </c:rich>
      </c:tx>
      <c:layout/>
      <c:overlay val="0"/>
      <c:spPr>
        <a:noFill/>
        <a:ln>
          <a:noFill/>
        </a:ln>
        <a:effectLst/>
      </c:spPr>
    </c:title>
    <c:autoTitleDeleted val="0"/>
    <c:plotArea>
      <c:layout>
        <c:manualLayout>
          <c:layoutTarget val="inner"/>
          <c:xMode val="edge"/>
          <c:yMode val="edge"/>
          <c:x val="0.054075"/>
          <c:y val="0.1295"/>
          <c:w val="0.91655"/>
          <c:h val="0.717233333333333"/>
        </c:manualLayout>
      </c:layout>
      <c:barChart>
        <c:barDir val="col"/>
        <c:grouping val="clustered"/>
        <c:varyColors val="0"/>
        <c:ser>
          <c:idx val="0"/>
          <c:order val="0"/>
          <c:tx>
            <c:strRef>
              <c:f>Sheet1!$B$1</c:f>
              <c:strCache>
                <c:ptCount val="1"/>
                <c:pt idx="0">
                  <c:v>总人数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主动性强</c:v>
                </c:pt>
                <c:pt idx="1">
                  <c:v>稍强</c:v>
                </c:pt>
                <c:pt idx="2">
                  <c:v>不强</c:v>
                </c:pt>
              </c:strCache>
            </c:strRef>
          </c:cat>
          <c:val>
            <c:numRef>
              <c:f>Sheet1!$B$2:$B$4</c:f>
              <c:numCache>
                <c:formatCode>General</c:formatCode>
                <c:ptCount val="3"/>
                <c:pt idx="0">
                  <c:v>20</c:v>
                </c:pt>
                <c:pt idx="1">
                  <c:v>66</c:v>
                </c:pt>
                <c:pt idx="2">
                  <c:v>16</c:v>
                </c:pt>
              </c:numCache>
            </c:numRef>
          </c:val>
        </c:ser>
        <c:ser>
          <c:idx val="1"/>
          <c:order val="1"/>
          <c:tx>
            <c:strRef>
              <c:f>Sheet1!$C$1</c:f>
              <c:strCache>
                <c:ptCount val="1"/>
                <c:pt idx="0">
                  <c:v>占比人数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主动性强</c:v>
                </c:pt>
                <c:pt idx="1">
                  <c:v>稍强</c:v>
                </c:pt>
                <c:pt idx="2">
                  <c:v>不强</c:v>
                </c:pt>
              </c:strCache>
            </c:strRef>
          </c:cat>
          <c:val>
            <c:numRef>
              <c:f>Sheet1!$C$2:$C$4</c:f>
              <c:numCache>
                <c:formatCode>General</c:formatCode>
                <c:ptCount val="3"/>
                <c:pt idx="0">
                  <c:v>16</c:v>
                </c:pt>
                <c:pt idx="1">
                  <c:v>30</c:v>
                </c:pt>
                <c:pt idx="2">
                  <c:v>4</c:v>
                </c:pt>
              </c:numCache>
            </c:numRef>
          </c:val>
        </c:ser>
        <c:dLbls>
          <c:showLegendKey val="0"/>
          <c:showVal val="1"/>
          <c:showCatName val="0"/>
          <c:showSerName val="0"/>
          <c:showPercent val="0"/>
          <c:showBubbleSize val="0"/>
        </c:dLbls>
        <c:gapWidth val="219"/>
        <c:overlap val="-27"/>
        <c:axId val="94145194"/>
        <c:axId val="358949299"/>
      </c:barChart>
      <c:lineChart>
        <c:grouping val="standard"/>
        <c:varyColors val="0"/>
        <c:ser>
          <c:idx val="2"/>
          <c:order val="2"/>
          <c:tx>
            <c:strRef>
              <c:f>Sheet1!$D$1</c:f>
              <c:strCache>
                <c:ptCount val="1"/>
                <c:pt idx="0">
                  <c:v>占比比例</c:v>
                </c:pt>
              </c:strCache>
            </c:strRef>
          </c:tx>
          <c:spPr>
            <a:ln w="28575" cap="rnd">
              <a:solidFill>
                <a:schemeClr val="accent3"/>
              </a:solidFill>
              <a:round/>
            </a:ln>
            <a:effectLst/>
          </c:spPr>
          <c:marker>
            <c:symbol val="none"/>
          </c:marker>
          <c:dLbls>
            <c:delete val="1"/>
          </c:dLbls>
          <c:cat>
            <c:strRef>
              <c:f>Sheet1!$A$2:$A$4</c:f>
              <c:strCache>
                <c:ptCount val="3"/>
                <c:pt idx="0">
                  <c:v>主动性强</c:v>
                </c:pt>
                <c:pt idx="1">
                  <c:v>稍强</c:v>
                </c:pt>
                <c:pt idx="2">
                  <c:v>不强</c:v>
                </c:pt>
              </c:strCache>
            </c:strRef>
          </c:cat>
          <c:val>
            <c:numRef>
              <c:f>Sheet1!$D$2:$D$4</c:f>
              <c:numCache>
                <c:formatCode>General</c:formatCode>
                <c:ptCount val="3"/>
                <c:pt idx="0">
                  <c:v>80</c:v>
                </c:pt>
                <c:pt idx="1">
                  <c:v>45</c:v>
                </c:pt>
                <c:pt idx="2">
                  <c:v>25</c:v>
                </c:pt>
              </c:numCache>
            </c:numRef>
          </c:val>
          <c:smooth val="0"/>
        </c:ser>
        <c:dLbls>
          <c:showLegendKey val="0"/>
          <c:showVal val="0"/>
          <c:showCatName val="0"/>
          <c:showSerName val="0"/>
          <c:showPercent val="0"/>
          <c:showBubbleSize val="0"/>
        </c:dLbls>
        <c:marker val="0"/>
        <c:smooth val="0"/>
        <c:axId val="94145194"/>
        <c:axId val="358949299"/>
      </c:lineChart>
      <c:catAx>
        <c:axId val="941451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949299"/>
        <c:crosses val="autoZero"/>
        <c:auto val="1"/>
        <c:lblAlgn val="ctr"/>
        <c:lblOffset val="100"/>
        <c:noMultiLvlLbl val="0"/>
      </c:catAx>
      <c:valAx>
        <c:axId val="3589492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4519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紧张程度对比图表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总人数</c:v>
                </c:pt>
              </c:strCache>
            </c:strRef>
          </c:tx>
          <c:spPr>
            <a:solidFill>
              <a:schemeClr val="accent1"/>
            </a:solidFill>
            <a:ln>
              <a:noFill/>
            </a:ln>
            <a:effectLst/>
          </c:spPr>
          <c:invertIfNegative val="0"/>
          <c:dLbls>
            <c:delete val="1"/>
          </c:dLbls>
          <c:cat>
            <c:strRef>
              <c:f>Sheet1!$A$2:$A$4</c:f>
              <c:strCache>
                <c:ptCount val="3"/>
                <c:pt idx="0">
                  <c:v>强</c:v>
                </c:pt>
                <c:pt idx="1">
                  <c:v>稍强</c:v>
                </c:pt>
                <c:pt idx="2">
                  <c:v>不强</c:v>
                </c:pt>
              </c:strCache>
            </c:strRef>
          </c:cat>
          <c:val>
            <c:numRef>
              <c:f>Sheet1!$B$2:$B$4</c:f>
              <c:numCache>
                <c:formatCode>General</c:formatCode>
                <c:ptCount val="3"/>
                <c:pt idx="0">
                  <c:v>20</c:v>
                </c:pt>
                <c:pt idx="1">
                  <c:v>66</c:v>
                </c:pt>
                <c:pt idx="2">
                  <c:v>16</c:v>
                </c:pt>
              </c:numCache>
            </c:numRef>
          </c:val>
        </c:ser>
        <c:ser>
          <c:idx val="1"/>
          <c:order val="1"/>
          <c:tx>
            <c:strRef>
              <c:f>Sheet1!$C$1</c:f>
              <c:strCache>
                <c:ptCount val="1"/>
                <c:pt idx="0">
                  <c:v>占比人数</c:v>
                </c:pt>
              </c:strCache>
            </c:strRef>
          </c:tx>
          <c:spPr>
            <a:solidFill>
              <a:schemeClr val="accent2"/>
            </a:solidFill>
            <a:ln>
              <a:noFill/>
            </a:ln>
            <a:effectLst/>
          </c:spPr>
          <c:invertIfNegative val="0"/>
          <c:dLbls>
            <c:delete val="1"/>
          </c:dLbls>
          <c:cat>
            <c:strRef>
              <c:f>Sheet1!$A$2:$A$4</c:f>
              <c:strCache>
                <c:ptCount val="3"/>
                <c:pt idx="0">
                  <c:v>强</c:v>
                </c:pt>
                <c:pt idx="1">
                  <c:v>稍强</c:v>
                </c:pt>
                <c:pt idx="2">
                  <c:v>不强</c:v>
                </c:pt>
              </c:strCache>
            </c:strRef>
          </c:cat>
          <c:val>
            <c:numRef>
              <c:f>Sheet1!$C$2:$C$4</c:f>
              <c:numCache>
                <c:formatCode>General</c:formatCode>
                <c:ptCount val="3"/>
                <c:pt idx="0">
                  <c:v>14</c:v>
                </c:pt>
                <c:pt idx="1">
                  <c:v>48</c:v>
                </c:pt>
                <c:pt idx="2">
                  <c:v>8</c:v>
                </c:pt>
              </c:numCache>
            </c:numRef>
          </c:val>
        </c:ser>
        <c:dLbls>
          <c:showLegendKey val="0"/>
          <c:showVal val="0"/>
          <c:showCatName val="0"/>
          <c:showSerName val="0"/>
          <c:showPercent val="0"/>
          <c:showBubbleSize val="0"/>
        </c:dLbls>
        <c:gapWidth val="219"/>
        <c:overlap val="-27"/>
        <c:axId val="199360001"/>
        <c:axId val="770997189"/>
      </c:barChart>
      <c:lineChart>
        <c:grouping val="standard"/>
        <c:varyColors val="0"/>
        <c:ser>
          <c:idx val="2"/>
          <c:order val="2"/>
          <c:tx>
            <c:strRef>
              <c:f>Sheet1!$D$1</c:f>
              <c:strCache>
                <c:ptCount val="1"/>
                <c:pt idx="0">
                  <c:v>占比比例</c:v>
                </c:pt>
              </c:strCache>
            </c:strRef>
          </c:tx>
          <c:spPr>
            <a:ln w="28575" cap="rnd">
              <a:solidFill>
                <a:schemeClr val="accent3"/>
              </a:solidFill>
              <a:round/>
            </a:ln>
            <a:effectLst/>
          </c:spPr>
          <c:marker>
            <c:symbol val="none"/>
          </c:marker>
          <c:dLbls>
            <c:delete val="1"/>
          </c:dLbls>
          <c:cat>
            <c:strRef>
              <c:f>Sheet1!$A$2:$A$4</c:f>
              <c:strCache>
                <c:ptCount val="3"/>
                <c:pt idx="0">
                  <c:v>强</c:v>
                </c:pt>
                <c:pt idx="1">
                  <c:v>稍强</c:v>
                </c:pt>
                <c:pt idx="2">
                  <c:v>不强</c:v>
                </c:pt>
              </c:strCache>
            </c:strRef>
          </c:cat>
          <c:val>
            <c:numRef>
              <c:f>Sheet1!$D$2:$D$4</c:f>
              <c:numCache>
                <c:formatCode>General</c:formatCode>
                <c:ptCount val="3"/>
                <c:pt idx="0">
                  <c:v>70</c:v>
                </c:pt>
                <c:pt idx="1">
                  <c:v>73</c:v>
                </c:pt>
                <c:pt idx="2">
                  <c:v>50</c:v>
                </c:pt>
              </c:numCache>
            </c:numRef>
          </c:val>
          <c:smooth val="0"/>
        </c:ser>
        <c:dLbls>
          <c:showLegendKey val="0"/>
          <c:showVal val="0"/>
          <c:showCatName val="0"/>
          <c:showSerName val="0"/>
          <c:showPercent val="0"/>
          <c:showBubbleSize val="0"/>
        </c:dLbls>
        <c:marker val="0"/>
        <c:smooth val="0"/>
        <c:axId val="199360001"/>
        <c:axId val="770997189"/>
      </c:lineChart>
      <c:catAx>
        <c:axId val="1993600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997189"/>
        <c:crosses val="autoZero"/>
        <c:auto val="1"/>
        <c:lblAlgn val="ctr"/>
        <c:lblOffset val="100"/>
        <c:noMultiLvlLbl val="0"/>
      </c:catAx>
      <c:valAx>
        <c:axId val="7709971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3600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声乐学习时间状况分布图</a:t>
            </a:r>
          </a:p>
        </c:rich>
      </c:tx>
      <c:layout/>
      <c:overlay val="0"/>
      <c:spPr>
        <a:noFill/>
        <a:ln>
          <a:noFill/>
        </a:ln>
        <a:effectLst/>
      </c:spPr>
    </c:title>
    <c:autoTitleDeleted val="0"/>
    <c:plotArea>
      <c:layout/>
      <c:pieChart>
        <c:varyColors val="1"/>
        <c:ser>
          <c:idx val="0"/>
          <c:order val="0"/>
          <c:tx>
            <c:strRef>
              <c:f>Sheet1!$B$1</c:f>
              <c:strCache>
                <c:ptCount val="1"/>
                <c:pt idx="0">
                  <c:v>人数占比</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Lbls>
            <c:dLbl>
              <c:idx val="0"/>
              <c:layout>
                <c:manualLayout>
                  <c:x val="-0.0856391796297219"/>
                  <c:y val="-0.201154636423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43648178947474"/>
                  <c:y val="0.1214095126779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一年以内</c:v>
                </c:pt>
                <c:pt idx="1">
                  <c:v>一到两年</c:v>
                </c:pt>
              </c:strCache>
            </c:strRef>
          </c:cat>
          <c:val>
            <c:numRef>
              <c:f>Sheet1!$B$2:$B$3</c:f>
              <c:numCache>
                <c:formatCode>0.00%</c:formatCode>
                <c:ptCount val="2"/>
                <c:pt idx="0">
                  <c:v>0.8627</c:v>
                </c:pt>
                <c:pt idx="1">
                  <c:v>0.1373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情感表达程度人数占比</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205539954027478"/>
                  <c:y val="0.1064972592827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2148116307981"/>
                  <c:y val="-0.220302427341488"/>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73980154355017"/>
                      <c:h val="0.11493239271017"/>
                    </c:manualLayout>
                  </c15:layout>
                </c:ext>
              </c:extLst>
            </c:dLbl>
            <c:dLbl>
              <c:idx val="2"/>
              <c:layout>
                <c:manualLayout>
                  <c:x val="0.0278095271307569"/>
                  <c:y val="0.1056835909567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完全可以</c:v>
                </c:pt>
                <c:pt idx="1">
                  <c:v>部分可以</c:v>
                </c:pt>
                <c:pt idx="2">
                  <c:v>完全不可以</c:v>
                </c:pt>
              </c:strCache>
            </c:strRef>
          </c:cat>
          <c:val>
            <c:numRef>
              <c:f>Sheet1!$B$2:$B$4</c:f>
              <c:numCache>
                <c:formatCode>0.00%</c:formatCode>
                <c:ptCount val="3"/>
                <c:pt idx="0">
                  <c:v>0.0784</c:v>
                </c:pt>
                <c:pt idx="1">
                  <c:v>0.7254</c:v>
                </c:pt>
                <c:pt idx="2">
                  <c:v>0.098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2021-02-19T09:05:00Z</dcterms:created>
  <dc:creator>Aria.Chen</dc:creator>
  <cp:lastModifiedBy>Administrator</cp:lastModifiedBy>
  <dcterms:modified xsi:type="dcterms:W3CDTF">2021-03-28T01:54:13Z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90EB0A7175774F798A911961BB86A8A9</vt:lpwstr>
  </property>
</Properties>
</file>